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Ansi="方正小标宋_GBK" w:cs="方正小标宋_GBK"/>
          <w:color w:val="auto"/>
        </w:rPr>
      </w:pPr>
      <w:r>
        <w:rPr>
          <w:rFonts w:hint="eastAsia" w:hAnsi="方正小标宋_GBK" w:cs="方正小标宋_GBK"/>
          <w:color w:val="auto"/>
          <w:lang w:eastAsia="zh-CN"/>
        </w:rPr>
        <w:t>重庆市</w:t>
      </w:r>
      <w:r>
        <w:rPr>
          <w:rFonts w:hint="eastAsia" w:hAnsi="方正小标宋_GBK" w:cs="方正小标宋_GBK"/>
          <w:color w:val="auto"/>
        </w:rPr>
        <w:t>江津区中心医院</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Ansi="方正小标宋_GBK" w:eastAsia="方正小标宋_GBK" w:cs="方正小标宋_GBK"/>
          <w:color w:val="auto"/>
          <w:lang w:val="en-US" w:eastAsia="zh-CN"/>
        </w:rPr>
      </w:pPr>
      <w:r>
        <w:rPr>
          <w:rFonts w:hint="eastAsia" w:hAnsi="方正小标宋_GBK" w:cs="方正小标宋_GBK"/>
          <w:color w:val="auto"/>
          <w:lang w:val="en-US" w:eastAsia="zh-CN"/>
        </w:rPr>
        <w:t>配方食品和固体饮料采购及配送项目</w:t>
      </w:r>
    </w:p>
    <w:p>
      <w:pPr>
        <w:keepNext w:val="0"/>
        <w:keepLines w:val="0"/>
        <w:pageBreakBefore w:val="0"/>
        <w:widowControl w:val="0"/>
        <w:tabs>
          <w:tab w:val="left" w:pos="2448"/>
        </w:tabs>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pStyle w:val="8"/>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color w:val="auto"/>
          <w:sz w:val="32"/>
          <w:szCs w:val="32"/>
        </w:rPr>
        <w:t>江津区中心医院</w:t>
      </w:r>
      <w:r>
        <w:rPr>
          <w:rFonts w:hint="eastAsia" w:ascii="方正仿宋_GBK" w:hAnsi="方正仿宋_GBK" w:eastAsia="方正仿宋_GBK" w:cs="方正仿宋_GBK"/>
          <w:color w:val="auto"/>
          <w:sz w:val="32"/>
          <w:szCs w:val="32"/>
          <w:lang w:val="en-US" w:eastAsia="zh-CN"/>
        </w:rPr>
        <w:t>配方食品和固体饮料采购及配送项目</w:t>
      </w:r>
      <w:r>
        <w:rPr>
          <w:rFonts w:hint="eastAsia" w:ascii="方正仿宋_GBK" w:hAnsi="方正仿宋_GBK" w:eastAsia="方正仿宋_GBK" w:cs="方正仿宋_GBK"/>
          <w:sz w:val="32"/>
          <w:szCs w:val="32"/>
        </w:rPr>
        <w:t>，欢迎有资质有能力有信誉的单位参与投标。</w:t>
      </w:r>
    </w:p>
    <w:p>
      <w:pPr>
        <w:keepNext w:val="0"/>
        <w:keepLines w:val="0"/>
        <w:pageBreakBefore w:val="0"/>
        <w:widowControl w:val="0"/>
        <w:numPr>
          <w:ilvl w:val="0"/>
          <w:numId w:val="1"/>
        </w:numPr>
        <w:tabs>
          <w:tab w:val="center" w:pos="5290"/>
        </w:tabs>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bookmarkStart w:id="0" w:name="_Toc362451498"/>
      <w:bookmarkStart w:id="1" w:name="_Toc276213404"/>
      <w:r>
        <w:rPr>
          <w:rFonts w:hint="eastAsia" w:ascii="方正黑体_GBK" w:hAnsi="方正黑体_GBK" w:eastAsia="方正黑体_GBK" w:cs="方正黑体_GBK"/>
          <w:color w:val="000000" w:themeColor="text1"/>
          <w:sz w:val="32"/>
          <w:szCs w:val="32"/>
          <w14:textFill>
            <w14:solidFill>
              <w14:schemeClr w14:val="tx1"/>
            </w14:solidFill>
          </w14:textFill>
        </w:rPr>
        <w:t>采购内容</w:t>
      </w:r>
      <w:bookmarkEnd w:id="0"/>
      <w:bookmarkEnd w:id="1"/>
    </w:p>
    <w:tbl>
      <w:tblPr>
        <w:tblStyle w:val="10"/>
        <w:tblW w:w="8880"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350"/>
        <w:gridCol w:w="1860"/>
        <w:gridCol w:w="184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项目名称</w:t>
            </w:r>
          </w:p>
        </w:tc>
        <w:tc>
          <w:tcPr>
            <w:tcW w:w="135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服务期</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预算总金额</w:t>
            </w:r>
          </w:p>
        </w:tc>
        <w:tc>
          <w:tcPr>
            <w:tcW w:w="1845"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投标保证金</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lang w:val="en-US" w:eastAsia="zh-CN"/>
              </w:rPr>
              <w:t>配方食品和固体饮料</w:t>
            </w:r>
          </w:p>
        </w:tc>
        <w:tc>
          <w:tcPr>
            <w:tcW w:w="1350" w:type="dxa"/>
          </w:tcPr>
          <w:p>
            <w:pPr>
              <w:keepNext w:val="0"/>
              <w:keepLines w:val="0"/>
              <w:pageBreakBefore w:val="0"/>
              <w:widowControl w:val="0"/>
              <w:kinsoku/>
              <w:wordWrap/>
              <w:overflowPunct/>
              <w:topLinePunct w:val="0"/>
              <w:autoSpaceDE/>
              <w:autoSpaceDN/>
              <w:bidi w:val="0"/>
              <w:adjustRightInd/>
              <w:snapToGrid/>
              <w:spacing w:before="251" w:beforeLines="80" w:line="52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暂定3年</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198000元</w:t>
            </w:r>
          </w:p>
        </w:tc>
        <w:tc>
          <w:tcPr>
            <w:tcW w:w="1845" w:type="dxa"/>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3000元</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251" w:beforeLines="80" w:line="520" w:lineRule="exact"/>
              <w:jc w:val="center"/>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10000元</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2"/>
          <w:szCs w:val="32"/>
          <w:lang w:val="en-US" w:eastAsia="zh-CN"/>
        </w:rPr>
        <w:t>注：1、自筹资金，折扣起点为99%</w:t>
      </w:r>
      <w:r>
        <w:rPr>
          <w:rFonts w:hint="eastAsia" w:ascii="方正仿宋_GBK" w:hAnsi="方正仿宋_GBK" w:eastAsia="方正仿宋_GBK" w:cs="方正仿宋_GBK"/>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2、分零采购，采购清单附后。</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r>
        <w:rPr>
          <w:rFonts w:hint="eastAsia" w:ascii="方正仿宋_GBK" w:hAnsi="方正仿宋_GBK" w:eastAsia="方正仿宋_GBK" w:cs="方正仿宋_GBK"/>
          <w:color w:val="000000" w:themeColor="text1"/>
          <w:sz w:val="32"/>
          <w:szCs w:val="32"/>
          <w14:textFill>
            <w14:solidFill>
              <w14:schemeClr w14:val="tx1"/>
            </w14:solidFill>
          </w14:textFill>
        </w:rPr>
        <w:t>日18:00前。</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三、开标时间：</w:t>
      </w:r>
      <w:r>
        <w:rPr>
          <w:rFonts w:hint="eastAsia" w:ascii="方正仿宋_GBK" w:hAnsi="方正仿宋_GBK" w:eastAsia="方正仿宋_GBK" w:cs="方正仿宋_GBK"/>
          <w:color w:val="000000" w:themeColor="text1"/>
          <w:sz w:val="32"/>
          <w:szCs w:val="32"/>
          <w14:textFill>
            <w14:solidFill>
              <w14:schemeClr w14:val="tx1"/>
            </w14:solidFill>
          </w14:textFill>
        </w:rPr>
        <w:t>2022年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29</w:t>
      </w:r>
      <w:r>
        <w:rPr>
          <w:rFonts w:hint="eastAsia" w:ascii="方正仿宋_GBK" w:hAnsi="方正仿宋_GBK" w:eastAsia="方正仿宋_GBK" w:cs="方正仿宋_GBK"/>
          <w:color w:val="000000" w:themeColor="text1"/>
          <w:sz w:val="32"/>
          <w:szCs w:val="32"/>
          <w14:textFill>
            <w14:solidFill>
              <w14:schemeClr w14:val="tx1"/>
            </w14:solidFill>
          </w14:textFill>
        </w:rPr>
        <w:t>日10:00。</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四</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、投标须知</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若投标</w:t>
      </w:r>
      <w:r>
        <w:rPr>
          <w:rFonts w:hint="eastAsia" w:ascii="方正仿宋_GBK" w:hAnsi="方正仿宋_GBK" w:eastAsia="方正仿宋_GBK" w:cs="方正仿宋_GBK"/>
          <w:color w:val="000000" w:themeColor="text1"/>
          <w:sz w:val="32"/>
          <w:szCs w:val="32"/>
          <w14:textFill>
            <w14:solidFill>
              <w14:schemeClr w14:val="tx1"/>
            </w14:solidFill>
          </w14:textFill>
        </w:rPr>
        <w:t>人为经销商，应具有《食品经营许可证》；若投标人为生产厂家，则应具有《食品生产许可证》（提供证件复印件加盖公章）</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2、“特殊医学用途碳水化合物组件配方食品”提供特殊医学用途配方食品注册证书。</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投标文件组成</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投标报价表</w:t>
      </w:r>
      <w:r>
        <w:rPr>
          <w:rFonts w:hint="eastAsia" w:ascii="方正仿宋_GBK" w:hAnsi="方正仿宋_GBK" w:eastAsia="方正仿宋_GBK" w:cs="方正仿宋_GBK"/>
          <w:sz w:val="32"/>
          <w:szCs w:val="32"/>
        </w:rPr>
        <w:t>（格式见附件，不能手写），必须盖单位鲜章，禁止恶意报价，如经发现取消投标资格。</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第二部分：商务和技术文件</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1、有效的营业执照、税务登记证、组织机构代码证。三证合一只提供营业执照（复印件加盖鲜章）。</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2、法定代表人身份证明（格式附后），法定代表人委托他人参加者，还应提交法定代表人授权委托书（格式附后）。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3、投标人特定资质证明。</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4、招标文件技术参数响应文件（格式自定）。</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2"/>
          <w:szCs w:val="32"/>
          <w14:textFill>
            <w14:solidFill>
              <w14:schemeClr w14:val="tx1"/>
            </w14:solidFill>
          </w14:textFill>
        </w:rPr>
        <w:t>售后服务承诺内容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含送货时间</w:t>
      </w:r>
      <w:r>
        <w:rPr>
          <w:rFonts w:hint="eastAsia" w:ascii="方正仿宋_GBK" w:hAnsi="方正仿宋_GBK" w:eastAsia="方正仿宋_GBK" w:cs="方正仿宋_GBK"/>
          <w:color w:val="000000" w:themeColor="text1"/>
          <w:sz w:val="32"/>
          <w:szCs w:val="32"/>
          <w14:textFill>
            <w14:solidFill>
              <w14:schemeClr w14:val="tx1"/>
            </w14:solidFill>
          </w14:textFill>
        </w:rPr>
        <w:t>（内容自定）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0" w:firstLineChars="200"/>
        <w:textAlignment w:val="auto"/>
        <w:rPr>
          <w:rFonts w:hint="eastAsia" w:eastAsia="宋体"/>
          <w:lang w:val="en-US" w:eastAsia="zh-CN"/>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6、投标</w:t>
      </w:r>
      <w:r>
        <w:rPr>
          <w:rFonts w:hint="eastAsia" w:ascii="方正仿宋_GBK" w:hAnsi="方正仿宋_GBK" w:eastAsia="方正仿宋_GBK" w:cs="方正仿宋_GBK"/>
          <w:sz w:val="32"/>
          <w:szCs w:val="32"/>
        </w:rPr>
        <w:t>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1、投标文件第一部分和第二部分装订为一册，必须编页码和目录，用A4纸打印并逐页盖章。</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2、投标文件要密封。密封面注明</w:t>
      </w: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项目名称、投标单位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密封处加盖公章</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（1）投标报价超出采购最高限价的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（2）投标文件组成内容不齐的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（3）投标文件未装订成册且未按要求加盖公章的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（4）报价不完整或出现二个及以上报价的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（5）投标文件不能完全满足项目实质性要求的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4、投标文件一经收取不予退还，所产生费用由投标人自行负责。</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投标时不可改动报价清单内容，所供商品必须满足招标单位要求。</w:t>
      </w:r>
    </w:p>
    <w:p>
      <w:pPr>
        <w:keepNext w:val="0"/>
        <w:keepLines w:val="0"/>
        <w:pageBreakBefore w:val="0"/>
        <w:widowControl w:val="0"/>
        <w:kinsoku/>
        <w:wordWrap/>
        <w:overflowPunct/>
        <w:topLinePunct w:val="0"/>
        <w:autoSpaceDE/>
        <w:autoSpaceDN/>
        <w:bidi w:val="0"/>
        <w:adjustRightInd/>
        <w:spacing w:line="500" w:lineRule="exact"/>
        <w:ind w:firstLine="640" w:firstLineChars="200"/>
        <w:jc w:val="left"/>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sz w:val="32"/>
          <w:szCs w:val="32"/>
        </w:rPr>
        <w:t>报价包含但不限于货物费、运输费、搬运费、退换货产生费用、保险、税务等一切费用。</w:t>
      </w:r>
      <w:r>
        <w:rPr>
          <w:rFonts w:hint="eastAsia" w:ascii="方正仿宋_GBK" w:hAnsi="方正仿宋_GBK" w:eastAsia="方正仿宋_GBK" w:cs="方正仿宋_GBK"/>
          <w:sz w:val="32"/>
          <w:szCs w:val="32"/>
          <w:lang w:val="en-US" w:eastAsia="zh-CN"/>
        </w:rPr>
        <w:t>因投标人自身原因造成漏报、少报皆由其自行承担责任，采购人不再补偿。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28</w:t>
      </w:r>
      <w:bookmarkStart w:id="2" w:name="_GoBack"/>
      <w:bookmarkEnd w:id="2"/>
      <w:r>
        <w:rPr>
          <w:rFonts w:hint="eastAsia" w:ascii="方正仿宋_GBK" w:hAnsi="方正仿宋_GBK" w:eastAsia="方正仿宋_GBK" w:cs="方正仿宋_GBK"/>
          <w:color w:val="000000" w:themeColor="text1"/>
          <w:sz w:val="32"/>
          <w:szCs w:val="32"/>
          <w14:textFill>
            <w14:solidFill>
              <w14:schemeClr w14:val="tx1"/>
            </w14:solidFill>
          </w14:textFill>
        </w:rPr>
        <w:t>日下午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点前交纳投标保证金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，招标结束后</w:t>
      </w:r>
      <w:r>
        <w:rPr>
          <w:rFonts w:hint="eastAsia" w:ascii="方正仿宋_GBK" w:hAnsi="方正仿宋_GBK" w:eastAsia="方正仿宋_GBK" w:cs="方正仿宋_GBK"/>
          <w:color w:val="000000" w:themeColor="text1"/>
          <w:sz w:val="32"/>
          <w:szCs w:val="32"/>
          <w14:textFill>
            <w14:solidFill>
              <w14:schemeClr w14:val="tx1"/>
            </w14:solidFill>
          </w14:textFill>
        </w:rPr>
        <w:t>30日内退还</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中标人在合同签订前交纳履约保证金</w:t>
      </w:r>
      <w:r>
        <w:rPr>
          <w:rFonts w:hint="eastAsia" w:ascii="方正仿宋_GBK" w:hAnsi="方正仿宋_GBK" w:eastAsia="方正仿宋_GBK" w:cs="方正仿宋_GBK"/>
          <w:b w:val="0"/>
          <w:bCs w:val="0"/>
          <w:sz w:val="32"/>
          <w:szCs w:val="32"/>
        </w:rPr>
        <w:t>，直到</w:t>
      </w:r>
      <w:r>
        <w:rPr>
          <w:rFonts w:hint="eastAsia" w:ascii="方正仿宋_GBK" w:hAnsi="方正仿宋_GBK" w:eastAsia="方正仿宋_GBK" w:cs="方正仿宋_GBK"/>
          <w:b w:val="0"/>
          <w:bCs w:val="0"/>
          <w:sz w:val="32"/>
          <w:szCs w:val="32"/>
          <w:lang w:eastAsia="zh-CN"/>
        </w:rPr>
        <w:t>终止供货后</w:t>
      </w:r>
      <w:r>
        <w:rPr>
          <w:rFonts w:hint="eastAsia" w:ascii="方正仿宋_GBK" w:hAnsi="方正仿宋_GBK" w:eastAsia="方正仿宋_GBK" w:cs="方正仿宋_GBK"/>
          <w:b w:val="0"/>
          <w:bCs w:val="0"/>
          <w:sz w:val="32"/>
          <w:szCs w:val="32"/>
        </w:rPr>
        <w:t>无息退还</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均按要求</w:t>
      </w:r>
      <w:r>
        <w:rPr>
          <w:rFonts w:hint="eastAsia" w:ascii="方正仿宋_GBK" w:hAnsi="方正仿宋_GBK" w:eastAsia="方正仿宋_GBK" w:cs="方正仿宋_GBK"/>
          <w:color w:val="000000" w:themeColor="text1"/>
          <w:sz w:val="32"/>
          <w:szCs w:val="32"/>
          <w14:textFill>
            <w14:solidFill>
              <w14:schemeClr w14:val="tx1"/>
            </w14:solidFill>
          </w14:textFill>
        </w:rPr>
        <w:t>转入重庆市江津区中心医院</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账号：1569010120010004924</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开户银行：重庆农村商业银行江津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分</w:t>
      </w:r>
      <w:r>
        <w:rPr>
          <w:rFonts w:hint="eastAsia" w:ascii="方正仿宋_GBK" w:hAnsi="方正仿宋_GBK" w:eastAsia="方正仿宋_GBK" w:cs="方正仿宋_GBK"/>
          <w:color w:val="000000" w:themeColor="text1"/>
          <w:sz w:val="32"/>
          <w:szCs w:val="32"/>
          <w14:textFill>
            <w14:solidFill>
              <w14:schemeClr w14:val="tx1"/>
            </w14:solidFill>
          </w14:textFill>
        </w:rPr>
        <w:t>行。</w:t>
      </w:r>
    </w:p>
    <w:p>
      <w:pPr>
        <w:pStyle w:val="2"/>
        <w:spacing w:line="520" w:lineRule="exact"/>
        <w:ind w:left="0" w:leftChars="0"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lang w:val="en-US" w:eastAsia="zh-CN"/>
        </w:rPr>
        <w:t>8</w:t>
      </w:r>
      <w:r>
        <w:rPr>
          <w:rFonts w:hint="eastAsia" w:ascii="方正仿宋_GBK" w:hAnsi="方正仿宋_GBK" w:eastAsia="方正仿宋_GBK" w:cs="方正仿宋_GBK"/>
          <w:color w:val="FF0000"/>
          <w:sz w:val="32"/>
          <w:szCs w:val="32"/>
        </w:rPr>
        <w:t>、投标保证金非对公账户转账且未注明所投项目名称及逾期缴纳投标保证金的投标文件不予受理。</w:t>
      </w:r>
    </w:p>
    <w:p>
      <w:pPr>
        <w:pStyle w:val="2"/>
        <w:spacing w:line="52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9、中标人在签订合同前提供资质审查原件，经审核合格后再予签订采购合同，若发现中标人弄虚作假将取消其中标资格并扣除全部投标保证金。</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五、中标人确定办法</w:t>
      </w:r>
    </w:p>
    <w:p>
      <w:pPr>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（一）本项目采用最低评标价法进行评标（</w:t>
      </w:r>
      <w:r>
        <w:rPr>
          <w:rFonts w:hint="eastAsia" w:ascii="方正仿宋_GBK" w:hAnsi="方正仿宋_GBK" w:eastAsia="方正仿宋_GBK" w:cs="方正仿宋_GBK"/>
          <w:color w:val="FF0000"/>
          <w:sz w:val="32"/>
          <w:szCs w:val="32"/>
        </w:rPr>
        <w:t>因无法确定品类购买总量，则要求投标人在单价限价基础上报整体折扣，投标折扣率值最</w:t>
      </w:r>
      <w:r>
        <w:rPr>
          <w:rFonts w:hint="eastAsia" w:ascii="方正仿宋_GBK" w:hAnsi="方正仿宋_GBK" w:eastAsia="方正仿宋_GBK" w:cs="方正仿宋_GBK"/>
          <w:color w:val="FF0000"/>
          <w:sz w:val="32"/>
          <w:szCs w:val="32"/>
          <w:lang w:val="en-US" w:eastAsia="zh-CN"/>
        </w:rPr>
        <w:t>低</w:t>
      </w:r>
      <w:r>
        <w:rPr>
          <w:rFonts w:hint="eastAsia" w:ascii="方正仿宋_GBK" w:hAnsi="方正仿宋_GBK" w:eastAsia="方正仿宋_GBK" w:cs="方正仿宋_GBK"/>
          <w:color w:val="FF0000"/>
          <w:sz w:val="32"/>
          <w:szCs w:val="32"/>
        </w:rPr>
        <w:t>者中标</w:t>
      </w:r>
      <w:r>
        <w:rPr>
          <w:rFonts w:hint="eastAsia" w:ascii="方正仿宋_GBK" w:hAnsi="方正仿宋_GBK" w:eastAsia="方正仿宋_GBK" w:cs="方正仿宋_GBK"/>
          <w:color w:val="000000" w:themeColor="text1"/>
          <w:sz w:val="32"/>
          <w:szCs w:val="32"/>
          <w14:textFill>
            <w14:solidFill>
              <w14:schemeClr w14:val="tx1"/>
            </w14:solidFill>
          </w14:textFill>
        </w:rPr>
        <w:t>）。即以满足采购需求的最低报价成交</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如果出现两个及以上相同的最低报价，则由报价最低的投标人当场再次报价直至出现最低报价为止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投标报价以大写金额为准。</w:t>
      </w:r>
    </w:p>
    <w:p>
      <w:pPr>
        <w:spacing w:line="52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报价方式：</w:t>
      </w:r>
      <w:r>
        <w:rPr>
          <w:rFonts w:hint="eastAsia" w:ascii="方正仿宋_GBK" w:hAnsi="方正仿宋_GBK" w:eastAsia="方正仿宋_GBK" w:cs="方正仿宋_GBK"/>
          <w:sz w:val="32"/>
          <w:szCs w:val="32"/>
          <w:lang w:val="en-US" w:eastAsia="zh-CN"/>
        </w:rPr>
        <w:t>折扣起点为99%，整体下浮，折扣规律为99%、98%、97%，以此类推，不允许保留百分号前小数（所有品类均以此下浮比例计算。如投标折扣率99%，某品类价格为100元，则实际结算价格应为100×99%=99元；其他品列也应按此折扣率99%计算实际结算价格）。</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中标人因不可抗拒力或者自身原因或者未按要求交纳履约保证金的不能履行合同，且第二中标候选人的报价与第一中标人报价差额在5%（含5%）以内，第二中标候选人可顺延为中标人，以此类推到第三中标候选人。采购人也可重新组织采购。</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若仅两家</w:t>
      </w:r>
      <w:r>
        <w:rPr>
          <w:rFonts w:hint="eastAsia" w:ascii="方正仿宋_GBK" w:hAnsi="方正仿宋_GBK" w:eastAsia="方正仿宋_GBK" w:cs="方正仿宋_GBK"/>
          <w:sz w:val="32"/>
          <w:szCs w:val="32"/>
          <w:lang w:val="en-US" w:eastAsia="zh-CN"/>
        </w:rPr>
        <w:t>及以上单位</w:t>
      </w:r>
      <w:r>
        <w:rPr>
          <w:rFonts w:hint="eastAsia" w:ascii="方正仿宋_GBK" w:hAnsi="方正仿宋_GBK" w:eastAsia="方正仿宋_GBK" w:cs="方正仿宋_GBK"/>
          <w:sz w:val="32"/>
          <w:szCs w:val="32"/>
        </w:rPr>
        <w:t>参与投标，</w:t>
      </w:r>
      <w:r>
        <w:rPr>
          <w:rFonts w:hint="eastAsia" w:ascii="方正仿宋_GBK" w:hAnsi="方正仿宋_GBK" w:eastAsia="方正仿宋_GBK" w:cs="方正仿宋_GBK"/>
          <w:sz w:val="32"/>
          <w:szCs w:val="32"/>
          <w:lang w:eastAsia="zh-CN"/>
        </w:rPr>
        <w:t>则</w:t>
      </w:r>
      <w:r>
        <w:rPr>
          <w:rFonts w:hint="eastAsia" w:ascii="方正仿宋_GBK" w:hAnsi="方正仿宋_GBK" w:eastAsia="方正仿宋_GBK" w:cs="方正仿宋_GBK"/>
          <w:sz w:val="32"/>
          <w:szCs w:val="32"/>
          <w:lang w:val="en-US" w:eastAsia="zh-CN"/>
        </w:rPr>
        <w:t>仍采用上述方法评标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若仅一家单位参与投标，则</w:t>
      </w:r>
      <w:r>
        <w:rPr>
          <w:rFonts w:hint="eastAsia" w:ascii="方正仿宋_GBK" w:hAnsi="方正仿宋_GBK" w:eastAsia="方正仿宋_GBK" w:cs="方正仿宋_GBK"/>
          <w:sz w:val="32"/>
          <w:szCs w:val="32"/>
          <w:lang w:eastAsia="zh-CN"/>
        </w:rPr>
        <w:t>直接</w:t>
      </w:r>
      <w:r>
        <w:rPr>
          <w:rFonts w:hint="eastAsia" w:ascii="方正仿宋_GBK" w:hAnsi="方正仿宋_GBK" w:eastAsia="方正仿宋_GBK" w:cs="方正仿宋_GBK"/>
          <w:sz w:val="32"/>
          <w:szCs w:val="32"/>
        </w:rPr>
        <w:t>采用议价方式评标。</w:t>
      </w:r>
      <w:r>
        <w:rPr>
          <w:rFonts w:hint="eastAsia" w:ascii="方正仿宋_GBK" w:hAnsi="宋体" w:eastAsia="方正仿宋_GBK" w:cs="宋体"/>
          <w:sz w:val="32"/>
          <w:szCs w:val="32"/>
        </w:rPr>
        <w:t>评标准则需满足医院对标的物的要求且报价不能高于限价，若不能满足要求，医院有权宣布本次招标流标。</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（一）若投标人的投标文件中资格证明文件缺少任何一项，投标人将承担投标无效的风险（</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（二）经查实，若投标人有提供虚假证明文件的行为，集中采购机构将向有关部门通报、报经政府采购监督管理部门同意后停止其参加江津区政府采购活动等处理。</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（三）投标人认为成交结果使自己的合法权益受到损害的，应当在采购结果公示期内，以书面形式向</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采购人</w:t>
      </w:r>
      <w:r>
        <w:rPr>
          <w:rFonts w:hint="eastAsia" w:ascii="方正仿宋_GBK" w:hAnsi="方正仿宋_GBK" w:eastAsia="方正仿宋_GBK" w:cs="方正仿宋_GBK"/>
          <w:color w:val="000000" w:themeColor="text1"/>
          <w:sz w:val="32"/>
          <w:szCs w:val="32"/>
          <w14:textFill>
            <w14:solidFill>
              <w14:schemeClr w14:val="tx1"/>
            </w14:solidFill>
          </w14:textFill>
        </w:rPr>
        <w:t>提出质疑。行使质疑权时，必须坚持“谁主张谁举证”，遵守“实事求是”和“谨慎性”原则，承担使用虚假材料或恶意方式质疑的法律责任。</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七、质量保证及售后服务</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（一）产品质量保证</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rPr>
        <w:t>投标人应明确承诺：供应商本着诚实可信原则，投标产品属于国家正品，其产品质量保证期不得低于“三包”规定，不得提供假冒劣质产品，</w:t>
      </w:r>
      <w:r>
        <w:rPr>
          <w:rFonts w:hint="eastAsia" w:ascii="方正仿宋_GBK" w:hAnsi="方正仿宋_GBK" w:eastAsia="方正仿宋_GBK" w:cs="方正仿宋_GBK"/>
          <w:color w:val="auto"/>
          <w:sz w:val="32"/>
          <w:szCs w:val="32"/>
        </w:rPr>
        <w:t>每批次提供质量合格证，否则以采购总额10倍赔偿。</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（二）售后服务内容</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（1）电话咨询。</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（2）现场响应。</w:t>
      </w:r>
    </w:p>
    <w:p>
      <w:pPr>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（3）免费送货上门到采购人指定地点。</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八、验收和付款方式</w:t>
      </w:r>
    </w:p>
    <w:p>
      <w:pPr>
        <w:spacing w:line="520" w:lineRule="exact"/>
        <w:ind w:firstLine="640" w:firstLineChars="200"/>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（一）交货地点：</w:t>
      </w:r>
      <w:r>
        <w:rPr>
          <w:rFonts w:hint="eastAsia" w:ascii="方正仿宋_GBK" w:hAnsi="方正仿宋_GBK" w:eastAsia="方正仿宋_GBK" w:cs="方正仿宋_GBK"/>
          <w:color w:val="auto"/>
          <w:sz w:val="32"/>
          <w:szCs w:val="32"/>
        </w:rPr>
        <w:t>重庆江津区中心医院</w:t>
      </w:r>
      <w:r>
        <w:rPr>
          <w:rFonts w:hint="eastAsia" w:ascii="方正仿宋_GBK" w:hAnsi="方正仿宋_GBK" w:eastAsia="方正仿宋_GBK" w:cs="方正仿宋_GBK"/>
          <w:color w:val="auto"/>
          <w:sz w:val="32"/>
          <w:szCs w:val="32"/>
          <w:lang w:val="en-US" w:eastAsia="zh-CN"/>
        </w:rPr>
        <w:t>指定地点</w:t>
      </w:r>
      <w:r>
        <w:rPr>
          <w:rFonts w:hint="eastAsia" w:ascii="方正仿宋_GBK" w:hAnsi="方正仿宋_GBK" w:eastAsia="方正仿宋_GBK" w:cs="方正仿宋_GBK"/>
          <w:color w:val="auto"/>
          <w:sz w:val="32"/>
          <w:szCs w:val="32"/>
        </w:rPr>
        <w:t>，不接受</w:t>
      </w:r>
      <w:r>
        <w:rPr>
          <w:rFonts w:hint="eastAsia" w:ascii="方正仿宋_GBK" w:hAnsi="方正仿宋_GBK" w:eastAsia="方正仿宋_GBK" w:cs="方正仿宋_GBK"/>
          <w:color w:val="auto"/>
          <w:sz w:val="32"/>
          <w:szCs w:val="32"/>
          <w:lang w:eastAsia="zh-CN"/>
        </w:rPr>
        <w:t>快递形式</w:t>
      </w:r>
      <w:r>
        <w:rPr>
          <w:rFonts w:hint="eastAsia" w:ascii="方正仿宋_GBK" w:hAnsi="方正仿宋_GBK" w:eastAsia="方正仿宋_GBK" w:cs="方正仿宋_GBK"/>
          <w:color w:val="auto"/>
          <w:sz w:val="32"/>
          <w:szCs w:val="32"/>
          <w:lang w:val="en-US" w:eastAsia="zh-CN"/>
        </w:rPr>
        <w:t>寄货自取</w:t>
      </w:r>
      <w:r>
        <w:rPr>
          <w:rFonts w:hint="eastAsia" w:ascii="方正仿宋_GBK" w:hAnsi="方正仿宋_GBK" w:eastAsia="方正仿宋_GBK" w:cs="方正仿宋_GBK"/>
          <w:color w:val="auto"/>
          <w:sz w:val="32"/>
          <w:szCs w:val="32"/>
        </w:rPr>
        <w:t>。</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（二）供货方式：</w:t>
      </w:r>
      <w:r>
        <w:rPr>
          <w:rFonts w:hint="eastAsia" w:ascii="方正仿宋_GBK" w:hAnsi="方正仿宋_GBK" w:eastAsia="方正仿宋_GBK" w:cs="方正仿宋_GBK"/>
          <w:sz w:val="32"/>
          <w:szCs w:val="32"/>
        </w:rPr>
        <w:t>根据甲方书面或电话通知，送货上门，因采购单位特殊性须随叫随送，一般货物1至2天送到，紧急货物1至2小时送到。</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（三）验收方式：</w:t>
      </w:r>
      <w:r>
        <w:rPr>
          <w:rFonts w:hint="eastAsia" w:ascii="方正仿宋_GBK" w:hAnsi="方正仿宋_GBK" w:eastAsia="方正仿宋_GBK" w:cs="方正仿宋_GBK"/>
          <w:sz w:val="32"/>
          <w:szCs w:val="32"/>
        </w:rPr>
        <w:t>供需双方对商品质量、规格型号、品牌、数量、单价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一律保留两位小数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等进行现场验收合格后签字确认，不合格拒收。</w:t>
      </w:r>
    </w:p>
    <w:p>
      <w:pPr>
        <w:spacing w:line="52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w:t>
      </w:r>
      <w:r>
        <w:rPr>
          <w:rFonts w:hint="eastAsia" w:ascii="方正仿宋_GBK" w:hAnsi="方正仿宋_GBK" w:eastAsia="方正仿宋_GBK" w:cs="方正仿宋_GBK"/>
          <w:color w:val="auto"/>
          <w:sz w:val="32"/>
          <w:szCs w:val="32"/>
        </w:rPr>
        <w:t>每月20日前以实际采购数量结算，货款支付为每季度一次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若未征得采购人同意擅自更换品种及提高单价，发现一次从履约保证金中扣除1000元。且一经发现投标人弄虚作假的，采购人可单方面立即终止供货合同，并扣除全部履</w:t>
      </w:r>
      <w:r>
        <w:rPr>
          <w:rFonts w:hint="eastAsia" w:ascii="方正仿宋_GBK" w:hAnsi="方正仿宋_GBK" w:eastAsia="方正仿宋_GBK" w:cs="方正仿宋_GBK"/>
          <w:sz w:val="32"/>
          <w:szCs w:val="32"/>
          <w:lang w:val="en-US" w:eastAsia="zh-CN"/>
        </w:rPr>
        <w:t>约保证金</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20" w:lineRule="exact"/>
        <w:ind w:firstLine="640" w:firstLineChars="200"/>
        <w:textAlignment w:val="auto"/>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九、咨询方式</w:t>
      </w:r>
    </w:p>
    <w:p>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小标宋_GBK" w:hAnsi="方正小标宋_GBK" w:eastAsia="方正小标宋_GBK" w:cs="方正小标宋_GBK"/>
          <w:sz w:val="44"/>
          <w:szCs w:val="44"/>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咨询人：徐老师、石老师      电话：023-47565027 </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sz w:val="44"/>
          <w:szCs w:val="44"/>
        </w:rPr>
        <w:sectPr>
          <w:pgSz w:w="11906" w:h="16838"/>
          <w:pgMar w:top="2098" w:right="1474" w:bottom="1984" w:left="1587" w:header="851" w:footer="992" w:gutter="0"/>
          <w:cols w:space="720" w:num="1"/>
          <w:docGrid w:type="lines" w:linePitch="312" w:charSpace="0"/>
        </w:sectPr>
      </w:pPr>
    </w:p>
    <w:p>
      <w:pPr>
        <w:pStyle w:val="2"/>
        <w:ind w:left="0" w:leftChars="0" w:firstLine="0" w:firstLineChars="0"/>
        <w:jc w:val="center"/>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配方食品和固体饮料采购清单（报价表）</w:t>
      </w:r>
    </w:p>
    <w:tbl>
      <w:tblPr>
        <w:tblStyle w:val="9"/>
        <w:tblW w:w="14595" w:type="dxa"/>
        <w:tblInd w:w="-664" w:type="dxa"/>
        <w:tblLayout w:type="fixed"/>
        <w:tblCellMar>
          <w:top w:w="0" w:type="dxa"/>
          <w:left w:w="108" w:type="dxa"/>
          <w:bottom w:w="0" w:type="dxa"/>
          <w:right w:w="108" w:type="dxa"/>
        </w:tblCellMar>
      </w:tblPr>
      <w:tblGrid>
        <w:gridCol w:w="855"/>
        <w:gridCol w:w="2115"/>
        <w:gridCol w:w="4650"/>
        <w:gridCol w:w="2835"/>
        <w:gridCol w:w="1410"/>
        <w:gridCol w:w="1740"/>
        <w:gridCol w:w="990"/>
      </w:tblGrid>
      <w:tr>
        <w:tblPrEx>
          <w:tblCellMar>
            <w:top w:w="0" w:type="dxa"/>
            <w:left w:w="108" w:type="dxa"/>
            <w:bottom w:w="0" w:type="dxa"/>
            <w:right w:w="108" w:type="dxa"/>
          </w:tblCellMar>
        </w:tblPrEx>
        <w:trPr>
          <w:trHeight w:val="1065"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lang w:eastAsia="zh-CN"/>
              </w:rPr>
            </w:pPr>
            <w:r>
              <w:rPr>
                <w:rFonts w:hint="eastAsia" w:ascii="楷体" w:hAnsi="楷体" w:eastAsia="楷体" w:cs="楷体"/>
                <w:kern w:val="0"/>
                <w:sz w:val="24"/>
                <w:lang w:val="en-US" w:eastAsia="zh-CN"/>
              </w:rPr>
              <w:t>序号</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通用名</w:t>
            </w:r>
          </w:p>
        </w:tc>
        <w:tc>
          <w:tcPr>
            <w:tcW w:w="465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技术要求</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产品功效及适用人群</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现供货价元/克或ml</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每年预计需求量（克或ml）</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hint="eastAsia" w:ascii="楷体" w:hAnsi="楷体" w:eastAsia="楷体" w:cs="楷体"/>
                <w:kern w:val="0"/>
                <w:sz w:val="24"/>
                <w:lang w:val="en-US" w:eastAsia="zh-CN"/>
              </w:rPr>
            </w:pPr>
            <w:r>
              <w:rPr>
                <w:rFonts w:hint="eastAsia" w:ascii="楷体" w:hAnsi="楷体" w:eastAsia="楷体" w:cs="楷体"/>
                <w:kern w:val="0"/>
                <w:sz w:val="24"/>
                <w:lang w:val="en-US" w:eastAsia="zh-CN"/>
              </w:rPr>
              <w:t>折扣率</w:t>
            </w:r>
          </w:p>
        </w:tc>
      </w:tr>
      <w:tr>
        <w:tblPrEx>
          <w:tblCellMar>
            <w:top w:w="0" w:type="dxa"/>
            <w:left w:w="108" w:type="dxa"/>
            <w:bottom w:w="0" w:type="dxa"/>
            <w:right w:w="108" w:type="dxa"/>
          </w:tblCellMar>
        </w:tblPrEx>
        <w:trPr>
          <w:trHeight w:val="2020" w:hRule="atLeast"/>
        </w:trPr>
        <w:tc>
          <w:tcPr>
            <w:tcW w:w="855"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default" w:ascii="楷体" w:hAnsi="楷体" w:eastAsia="楷体" w:cs="楷体"/>
                <w:kern w:val="0"/>
                <w:sz w:val="24"/>
                <w:lang w:val="en-US" w:eastAsia="zh-CN"/>
              </w:rPr>
            </w:pPr>
            <w:r>
              <w:rPr>
                <w:rFonts w:hint="eastAsia" w:ascii="楷体" w:hAnsi="楷体" w:eastAsia="楷体" w:cs="楷体"/>
                <w:kern w:val="0"/>
                <w:sz w:val="24"/>
                <w:lang w:val="en-US" w:eastAsia="zh-CN"/>
              </w:rPr>
              <w:t>1</w:t>
            </w:r>
          </w:p>
        </w:tc>
        <w:tc>
          <w:tcPr>
            <w:tcW w:w="211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特殊医学用途碳水化合物组件配方食品（麦芽糊精果糖液）</w:t>
            </w:r>
          </w:p>
        </w:tc>
        <w:tc>
          <w:tcPr>
            <w:tcW w:w="4650" w:type="dxa"/>
            <w:tcBorders>
              <w:top w:val="single" w:color="auto" w:sz="4" w:space="0"/>
              <w:left w:val="nil"/>
              <w:bottom w:val="nil"/>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159" w:beforeLines="50" w:line="320" w:lineRule="exact"/>
              <w:jc w:val="left"/>
              <w:textAlignment w:val="auto"/>
              <w:rPr>
                <w:rFonts w:ascii="楷体" w:hAnsi="楷体" w:eastAsia="楷体" w:cs="楷体"/>
                <w:kern w:val="0"/>
                <w:sz w:val="24"/>
              </w:rPr>
            </w:pPr>
            <w:r>
              <w:rPr>
                <w:rFonts w:hint="eastAsia" w:ascii="楷体" w:hAnsi="楷体" w:eastAsia="楷体" w:cs="楷体"/>
                <w:kern w:val="0"/>
                <w:sz w:val="24"/>
              </w:rPr>
              <w:t>每100ml：含碳水化合物11.5g～13g；   每100ml提供能量50kcal～55kcal。有2篇以上文献、1本以上学术专著中推荐。能提供国内多家临床研究证明优先。</w:t>
            </w:r>
          </w:p>
        </w:tc>
        <w:tc>
          <w:tcPr>
            <w:tcW w:w="2835" w:type="dxa"/>
            <w:tcBorders>
              <w:top w:val="single" w:color="auto" w:sz="4" w:space="0"/>
              <w:left w:val="single" w:color="auto" w:sz="4" w:space="0"/>
              <w:bottom w:val="single" w:color="000000" w:sz="4" w:space="0"/>
              <w:right w:val="single" w:color="auto" w:sz="4" w:space="0"/>
            </w:tcBorders>
            <w:shd w:val="clear" w:color="auto" w:fill="auto"/>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择期手术前提供糖负荷的碳水化合物清液。能提高患者手术耐受力，加速患者康复。减弱胰岛素抵抗，不增加返流误吸风险。</w:t>
            </w:r>
          </w:p>
        </w:tc>
        <w:tc>
          <w:tcPr>
            <w:tcW w:w="141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0.22元/ml</w:t>
            </w:r>
          </w:p>
        </w:tc>
        <w:tc>
          <w:tcPr>
            <w:tcW w:w="174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24000ml</w:t>
            </w:r>
          </w:p>
        </w:tc>
        <w:tc>
          <w:tcPr>
            <w:tcW w:w="990"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rPr>
            </w:pPr>
          </w:p>
        </w:tc>
      </w:tr>
      <w:tr>
        <w:tblPrEx>
          <w:tblCellMar>
            <w:top w:w="0" w:type="dxa"/>
            <w:left w:w="108" w:type="dxa"/>
            <w:bottom w:w="0" w:type="dxa"/>
            <w:right w:w="108" w:type="dxa"/>
          </w:tblCellMar>
        </w:tblPrEx>
        <w:trPr>
          <w:trHeight w:val="2023" w:hRule="atLeast"/>
        </w:trPr>
        <w:tc>
          <w:tcPr>
            <w:tcW w:w="855"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c>
          <w:tcPr>
            <w:tcW w:w="211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复合益生菌固体饮料（成人型）</w:t>
            </w:r>
          </w:p>
        </w:tc>
        <w:tc>
          <w:tcPr>
            <w:tcW w:w="4650"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rPr>
                <w:rFonts w:hint="eastAsia" w:ascii="楷体" w:hAnsi="楷体" w:eastAsia="楷体" w:cs="楷体"/>
                <w:kern w:val="0"/>
                <w:sz w:val="24"/>
              </w:rPr>
            </w:pPr>
            <w:r>
              <w:rPr>
                <w:rFonts w:hint="eastAsia" w:ascii="楷体" w:hAnsi="楷体" w:eastAsia="楷体" w:cs="楷体"/>
                <w:kern w:val="0"/>
                <w:sz w:val="24"/>
              </w:rPr>
              <w:t>1、每袋含有出厂活菌总数不小于95亿～100亿，CFU的乳双歧杆菌、鼠李糖乳杆菌、长双歧杆菌。</w:t>
            </w:r>
          </w:p>
          <w:p>
            <w:pPr>
              <w:widowControl/>
              <w:spacing w:line="320" w:lineRule="exact"/>
              <w:jc w:val="left"/>
              <w:rPr>
                <w:rFonts w:hint="eastAsia" w:ascii="楷体" w:hAnsi="楷体" w:eastAsia="楷体" w:cs="楷体"/>
                <w:kern w:val="0"/>
                <w:sz w:val="24"/>
                <w:lang w:eastAsia="zh-CN"/>
              </w:rPr>
            </w:pPr>
            <w:r>
              <w:rPr>
                <w:rFonts w:hint="eastAsia" w:ascii="楷体" w:hAnsi="楷体" w:eastAsia="楷体" w:cs="楷体"/>
                <w:kern w:val="0"/>
                <w:sz w:val="24"/>
              </w:rPr>
              <w:t>2、每100g含：能量1600千焦～1700千焦，蛋白质0.5g～0.6g，脂肪2.5g～3.0g、碳水化合物90g～95g，钠100mg～105mg</w:t>
            </w:r>
            <w:r>
              <w:rPr>
                <w:rFonts w:hint="eastAsia" w:ascii="楷体" w:hAnsi="楷体" w:eastAsia="楷体" w:cs="楷体"/>
                <w:kern w:val="0"/>
                <w:sz w:val="24"/>
                <w:lang w:eastAsia="zh-CN"/>
              </w:rPr>
              <w:t>。</w:t>
            </w:r>
          </w:p>
        </w:tc>
        <w:tc>
          <w:tcPr>
            <w:tcW w:w="2835" w:type="dxa"/>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316" w:beforeLines="100" w:line="320" w:lineRule="exact"/>
              <w:jc w:val="left"/>
              <w:textAlignment w:val="auto"/>
              <w:rPr>
                <w:rFonts w:hint="eastAsia" w:ascii="楷体" w:hAnsi="楷体" w:eastAsia="楷体" w:cs="楷体"/>
                <w:kern w:val="0"/>
                <w:sz w:val="24"/>
                <w:lang w:eastAsia="zh-CN"/>
              </w:rPr>
            </w:pPr>
            <w:r>
              <w:rPr>
                <w:rFonts w:hint="eastAsia" w:ascii="楷体" w:hAnsi="楷体" w:eastAsia="楷体" w:cs="楷体"/>
                <w:kern w:val="0"/>
                <w:sz w:val="24"/>
              </w:rPr>
              <w:t>1、呵护肠道，调节免疫</w:t>
            </w:r>
            <w:r>
              <w:rPr>
                <w:rFonts w:hint="eastAsia" w:ascii="楷体" w:hAnsi="楷体" w:eastAsia="楷体" w:cs="楷体"/>
                <w:kern w:val="0"/>
                <w:sz w:val="24"/>
                <w:lang w:eastAsia="zh-CN"/>
              </w:rPr>
              <w:t>。</w:t>
            </w:r>
          </w:p>
          <w:p>
            <w:pPr>
              <w:widowControl/>
              <w:spacing w:line="320" w:lineRule="exact"/>
              <w:jc w:val="left"/>
              <w:rPr>
                <w:rFonts w:ascii="楷体" w:hAnsi="楷体" w:eastAsia="楷体" w:cs="楷体"/>
                <w:kern w:val="0"/>
                <w:sz w:val="24"/>
              </w:rPr>
            </w:pPr>
            <w:r>
              <w:rPr>
                <w:rFonts w:hint="eastAsia" w:ascii="楷体" w:hAnsi="楷体" w:eastAsia="楷体" w:cs="楷体"/>
                <w:kern w:val="0"/>
                <w:sz w:val="24"/>
              </w:rPr>
              <w:t>2、适用于因肠道菌群失调引起的腹泻、便秘、胀气、消化不良的成人。</w:t>
            </w:r>
          </w:p>
        </w:tc>
        <w:tc>
          <w:tcPr>
            <w:tcW w:w="1410"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11.52元/克</w:t>
            </w:r>
          </w:p>
        </w:tc>
        <w:tc>
          <w:tcPr>
            <w:tcW w:w="1740"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4000克</w:t>
            </w:r>
          </w:p>
        </w:tc>
        <w:tc>
          <w:tcPr>
            <w:tcW w:w="990"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rPr>
            </w:pPr>
          </w:p>
        </w:tc>
      </w:tr>
      <w:tr>
        <w:tblPrEx>
          <w:tblCellMar>
            <w:top w:w="0" w:type="dxa"/>
            <w:left w:w="108" w:type="dxa"/>
            <w:bottom w:w="0" w:type="dxa"/>
            <w:right w:w="108" w:type="dxa"/>
          </w:tblCellMar>
        </w:tblPrEx>
        <w:trPr>
          <w:trHeight w:val="1970" w:hRule="atLeast"/>
        </w:trPr>
        <w:tc>
          <w:tcPr>
            <w:tcW w:w="855"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复合益生菌固体饮料（儿童型）</w:t>
            </w:r>
          </w:p>
        </w:tc>
        <w:tc>
          <w:tcPr>
            <w:tcW w:w="4650"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rPr>
                <w:rFonts w:hint="eastAsia" w:ascii="楷体" w:hAnsi="楷体" w:eastAsia="楷体" w:cs="楷体"/>
                <w:kern w:val="0"/>
                <w:sz w:val="24"/>
              </w:rPr>
            </w:pPr>
            <w:r>
              <w:rPr>
                <w:rFonts w:hint="eastAsia" w:ascii="楷体" w:hAnsi="楷体" w:eastAsia="楷体" w:cs="楷体"/>
                <w:kern w:val="0"/>
                <w:sz w:val="24"/>
              </w:rPr>
              <w:t>1、每袋含有出厂活菌总数不小于95亿～100亿，CFU的乳双歧杆菌、鼠李糖乳杆菌、长双歧杆菌。</w:t>
            </w:r>
          </w:p>
          <w:p>
            <w:pPr>
              <w:widowControl/>
              <w:spacing w:line="320" w:lineRule="exact"/>
              <w:jc w:val="left"/>
              <w:rPr>
                <w:rFonts w:hint="eastAsia" w:ascii="楷体" w:hAnsi="楷体" w:eastAsia="楷体" w:cs="楷体"/>
                <w:kern w:val="0"/>
                <w:sz w:val="24"/>
                <w:lang w:eastAsia="zh-CN"/>
              </w:rPr>
            </w:pPr>
            <w:r>
              <w:rPr>
                <w:rFonts w:hint="eastAsia" w:ascii="楷体" w:hAnsi="楷体" w:eastAsia="楷体" w:cs="楷体"/>
                <w:kern w:val="0"/>
                <w:sz w:val="24"/>
              </w:rPr>
              <w:t>2、每100g含：能量1600千焦～1700千焦，蛋白质0.5g～0.6g，脂肪2.5g～3.0g、碳水化合物90g～95g，钠100mg～105mg</w:t>
            </w:r>
            <w:r>
              <w:rPr>
                <w:rFonts w:hint="eastAsia" w:ascii="楷体" w:hAnsi="楷体" w:eastAsia="楷体" w:cs="楷体"/>
                <w:kern w:val="0"/>
                <w:sz w:val="24"/>
                <w:lang w:eastAsia="zh-CN"/>
              </w:rPr>
              <w:t>。</w:t>
            </w:r>
          </w:p>
        </w:tc>
        <w:tc>
          <w:tcPr>
            <w:tcW w:w="283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159" w:beforeLines="50" w:line="320" w:lineRule="exact"/>
              <w:jc w:val="left"/>
              <w:textAlignment w:val="auto"/>
              <w:rPr>
                <w:rFonts w:hint="eastAsia" w:ascii="楷体" w:hAnsi="楷体" w:eastAsia="楷体" w:cs="楷体"/>
                <w:kern w:val="0"/>
                <w:sz w:val="24"/>
                <w:lang w:eastAsia="zh-CN"/>
              </w:rPr>
            </w:pPr>
            <w:r>
              <w:rPr>
                <w:rFonts w:hint="eastAsia" w:ascii="楷体" w:hAnsi="楷体" w:eastAsia="楷体" w:cs="楷体"/>
                <w:kern w:val="0"/>
                <w:sz w:val="24"/>
              </w:rPr>
              <w:t>1、呵护肠道，调节免疫</w:t>
            </w:r>
            <w:r>
              <w:rPr>
                <w:rFonts w:hint="eastAsia" w:ascii="楷体" w:hAnsi="楷体" w:eastAsia="楷体" w:cs="楷体"/>
                <w:kern w:val="0"/>
                <w:sz w:val="24"/>
                <w:lang w:eastAsia="zh-CN"/>
              </w:rPr>
              <w:t>。</w:t>
            </w:r>
          </w:p>
          <w:p>
            <w:pPr>
              <w:widowControl/>
              <w:spacing w:line="320" w:lineRule="exact"/>
              <w:jc w:val="left"/>
              <w:rPr>
                <w:rFonts w:ascii="楷体" w:hAnsi="楷体" w:eastAsia="楷体" w:cs="楷体"/>
                <w:kern w:val="0"/>
                <w:sz w:val="24"/>
              </w:rPr>
            </w:pPr>
            <w:r>
              <w:rPr>
                <w:rFonts w:hint="eastAsia" w:ascii="楷体" w:hAnsi="楷体" w:eastAsia="楷体" w:cs="楷体"/>
                <w:kern w:val="0"/>
                <w:sz w:val="24"/>
              </w:rPr>
              <w:t>2、适用于3岁以上因肠道菌群失调引起的腹泻、便秘、胀气、消化不良的儿童。</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11.52元/克</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1000克</w:t>
            </w:r>
          </w:p>
        </w:tc>
        <w:tc>
          <w:tcPr>
            <w:tcW w:w="990"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楷体" w:hAnsi="楷体" w:eastAsia="楷体" w:cs="楷体"/>
                <w:kern w:val="0"/>
                <w:sz w:val="24"/>
              </w:rPr>
            </w:pPr>
          </w:p>
        </w:tc>
      </w:tr>
    </w:tbl>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default" w:ascii="方正仿宋_GBK" w:hAnsi="方正仿宋_GBK" w:eastAsia="方正仿宋_GBK" w:cs="方正仿宋_GBK"/>
          <w:b w:val="0"/>
          <w:bCs/>
          <w:sz w:val="32"/>
          <w:szCs w:val="32"/>
          <w:lang w:val="en-US" w:eastAsia="zh-CN"/>
        </w:rPr>
        <w:sectPr>
          <w:pgSz w:w="16838" w:h="11906" w:orient="landscape"/>
          <w:pgMar w:top="1587" w:right="2098" w:bottom="1474" w:left="1984" w:header="851" w:footer="992" w:gutter="0"/>
          <w:cols w:space="0" w:num="1"/>
          <w:rtlGutter w:val="0"/>
          <w:docGrid w:type="lines" w:linePitch="315" w:charSpace="0"/>
        </w:sectPr>
      </w:pPr>
      <w:r>
        <w:rPr>
          <w:rFonts w:hint="eastAsia" w:ascii="方正仿宋_GBK" w:hAnsi="方正仿宋_GBK" w:eastAsia="方正仿宋_GBK" w:cs="方正仿宋_GBK"/>
          <w:sz w:val="32"/>
          <w:szCs w:val="32"/>
        </w:rPr>
        <w:t>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法定代表人或法定代表人授权代表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签字或盖章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法定代表人身份证明</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56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5475"/>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u w:val="single"/>
          <w:lang w:val="en-US" w:eastAsia="zh-CN"/>
        </w:rPr>
        <w:t xml:space="preserve">    </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5600" w:firstLineChars="1750"/>
        <w:jc w:val="both"/>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adjustRightInd/>
        <w:spacing w:line="520" w:lineRule="exact"/>
        <w:ind w:right="560"/>
        <w:jc w:val="center"/>
        <w:textAlignment w:val="auto"/>
        <w:rPr>
          <w:rFonts w:hint="eastAsia" w:ascii="方正仿宋_GBK" w:hAnsi="方正仿宋_GBK" w:eastAsia="方正仿宋_GBK" w:cs="方正仿宋_GBK"/>
          <w:b/>
          <w:sz w:val="32"/>
          <w:szCs w:val="32"/>
        </w:rPr>
      </w:pPr>
    </w:p>
    <w:p>
      <w:pPr>
        <w:pStyle w:val="5"/>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pStyle w:val="6"/>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right="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本授权书声明：我</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（投标单位名称）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的法定代表人，现授权我单位的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为我公司授权代理人，以本公司的名义参加重庆市江津区中心医院的</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i w:val="0"/>
          <w:iCs w:val="0"/>
          <w:sz w:val="32"/>
          <w:szCs w:val="32"/>
          <w:u w:val="single"/>
        </w:rPr>
        <w:t>（项目名称）</w:t>
      </w:r>
      <w:r>
        <w:rPr>
          <w:rFonts w:hint="eastAsia" w:ascii="方正仿宋_GBK" w:hAnsi="方正仿宋_GBK" w:eastAsia="方正仿宋_GBK" w:cs="方正仿宋_GBK"/>
          <w:i w:val="0"/>
          <w:iCs w:val="0"/>
          <w:sz w:val="32"/>
          <w:szCs w:val="32"/>
          <w:u w:val="single"/>
          <w:lang w:val="en-US" w:eastAsia="zh-CN"/>
        </w:rPr>
        <w:t xml:space="preserve">    </w:t>
      </w:r>
      <w:r>
        <w:rPr>
          <w:rFonts w:hint="eastAsia" w:ascii="方正仿宋_GBK" w:hAnsi="方正仿宋_GBK" w:eastAsia="方正仿宋_GBK" w:cs="方正仿宋_GBK"/>
          <w:sz w:val="32"/>
          <w:szCs w:val="32"/>
        </w:rPr>
        <w:t>询价采购活动。授权代理人在本次询价采购过程中所签署的一切文件和处理与之有关的一切事务，我均予以承认。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性别：       年龄：    岁</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单位：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部门：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职务：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9"/>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tbl>
      <w:tblPr>
        <w:tblStyle w:val="9"/>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p/>
    <w:p/>
    <w:p/>
    <w:sectPr>
      <w:pgSz w:w="11906" w:h="16838"/>
      <w:pgMar w:top="2098" w:right="1474" w:bottom="1984" w:left="158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AF9B0"/>
    <w:multiLevelType w:val="singleLevel"/>
    <w:tmpl w:val="F40AF9B0"/>
    <w:lvl w:ilvl="0" w:tentative="0">
      <w:start w:val="1"/>
      <w:numFmt w:val="chineseCounting"/>
      <w:suff w:val="nothing"/>
      <w:lvlText w:val="%1、"/>
      <w:lvlJc w:val="left"/>
      <w:rPr>
        <w:rFonts w:hint="eastAsia"/>
      </w:rPr>
    </w:lvl>
  </w:abstractNum>
  <w:abstractNum w:abstractNumId="1">
    <w:nsid w:val="4B390B97"/>
    <w:multiLevelType w:val="singleLevel"/>
    <w:tmpl w:val="4B390B9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2066"/>
    <w:rsid w:val="001E5D17"/>
    <w:rsid w:val="059C797B"/>
    <w:rsid w:val="069A74BF"/>
    <w:rsid w:val="072C59E9"/>
    <w:rsid w:val="08CC67C9"/>
    <w:rsid w:val="09333623"/>
    <w:rsid w:val="09612C3F"/>
    <w:rsid w:val="09684E9E"/>
    <w:rsid w:val="0C452CC6"/>
    <w:rsid w:val="0D166265"/>
    <w:rsid w:val="10882170"/>
    <w:rsid w:val="10A122E9"/>
    <w:rsid w:val="10CC127E"/>
    <w:rsid w:val="11A84620"/>
    <w:rsid w:val="15323E58"/>
    <w:rsid w:val="180513B0"/>
    <w:rsid w:val="19BC65FF"/>
    <w:rsid w:val="1D181B85"/>
    <w:rsid w:val="1D840FC9"/>
    <w:rsid w:val="1DB93368"/>
    <w:rsid w:val="22196E59"/>
    <w:rsid w:val="27E92A9C"/>
    <w:rsid w:val="2B831069"/>
    <w:rsid w:val="2EA70F62"/>
    <w:rsid w:val="30430D4C"/>
    <w:rsid w:val="30ED53AB"/>
    <w:rsid w:val="36563A11"/>
    <w:rsid w:val="366436D8"/>
    <w:rsid w:val="378B4B18"/>
    <w:rsid w:val="391A3867"/>
    <w:rsid w:val="3BEC625F"/>
    <w:rsid w:val="3D47632D"/>
    <w:rsid w:val="3DF37D79"/>
    <w:rsid w:val="410445EF"/>
    <w:rsid w:val="425828A0"/>
    <w:rsid w:val="469E3730"/>
    <w:rsid w:val="46DD097A"/>
    <w:rsid w:val="4BC171A8"/>
    <w:rsid w:val="4DAB4BAF"/>
    <w:rsid w:val="4EA604F0"/>
    <w:rsid w:val="4F6F5AD7"/>
    <w:rsid w:val="504F7091"/>
    <w:rsid w:val="53E26336"/>
    <w:rsid w:val="541F6D7A"/>
    <w:rsid w:val="552705DC"/>
    <w:rsid w:val="55B17D0B"/>
    <w:rsid w:val="56517530"/>
    <w:rsid w:val="5A5A01C9"/>
    <w:rsid w:val="5B4D5DB5"/>
    <w:rsid w:val="5C161D46"/>
    <w:rsid w:val="5E9D190F"/>
    <w:rsid w:val="684E473C"/>
    <w:rsid w:val="68843E9D"/>
    <w:rsid w:val="68C161FA"/>
    <w:rsid w:val="68F05E81"/>
    <w:rsid w:val="6AB03E37"/>
    <w:rsid w:val="6ADB03D8"/>
    <w:rsid w:val="6EAC0CE2"/>
    <w:rsid w:val="6EBA7636"/>
    <w:rsid w:val="713F6CD4"/>
    <w:rsid w:val="71963B91"/>
    <w:rsid w:val="71E255E9"/>
    <w:rsid w:val="72377F2E"/>
    <w:rsid w:val="73DB0AB8"/>
    <w:rsid w:val="7B6C6499"/>
    <w:rsid w:val="7CB433E7"/>
    <w:rsid w:val="7D38498F"/>
    <w:rsid w:val="7F420F70"/>
    <w:rsid w:val="7F610CBF"/>
    <w:rsid w:val="7FEB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99"/>
    <w:pPr>
      <w:spacing w:after="120"/>
    </w:pPr>
  </w:style>
  <w:style w:type="paragraph" w:styleId="8">
    <w:name w:val="Title"/>
    <w:basedOn w:val="7"/>
    <w:next w:val="1"/>
    <w:qFormat/>
    <w:uiPriority w:val="0"/>
    <w:pPr>
      <w:spacing w:line="560" w:lineRule="exact"/>
      <w:jc w:val="center"/>
    </w:pPr>
    <w:rPr>
      <w:rFonts w:ascii="方正小标宋_GBK" w:eastAsia="方正小标宋_GBK"/>
      <w:color w:val="000000"/>
      <w:sz w:val="44"/>
      <w:szCs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2021-12-16T07:25:00Z</dcterms:created>
  <dc:creator>石丹丹啊</dc:creator>
  <cp:lastModifiedBy>石丹丹啊</cp:lastModifiedBy>
  <dcterms:modified xsi:type="dcterms:W3CDTF">2022-01-26T03:35:07Z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27724D4A467A47FAAD3A2677FB509F4F</vt:lpwstr>
  </property>
</Properties>
</file>