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Ansi="方正小标宋_GBK" w:cs="方正小标宋_GBK"/>
          <w:color w:val="auto"/>
        </w:rPr>
      </w:pPr>
      <w:r>
        <w:rPr>
          <w:rFonts w:hint="eastAsia" w:hAnsi="方正小标宋_GBK" w:cs="方正小标宋_GBK"/>
          <w:color w:val="auto"/>
        </w:rPr>
        <w:t>重庆市江津区中心医院</w:t>
      </w:r>
    </w:p>
    <w:p>
      <w:pPr>
        <w:pStyle w:val="10"/>
        <w:rPr>
          <w:rFonts w:hAnsi="方正小标宋_GBK" w:cs="方正小标宋_GBK"/>
          <w:color w:val="auto"/>
        </w:rPr>
      </w:pPr>
      <w:r>
        <w:rPr>
          <w:rFonts w:hint="eastAsia" w:hAnsi="方正小标宋_GBK" w:cs="方正小标宋_GBK"/>
          <w:color w:val="auto"/>
        </w:rPr>
        <w:t>配方奶粉采购及配送项目</w:t>
      </w:r>
    </w:p>
    <w:p>
      <w:pPr>
        <w:tabs>
          <w:tab w:val="left" w:pos="2448"/>
        </w:tabs>
        <w:spacing w:line="52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各投标人：</w:t>
      </w:r>
    </w:p>
    <w:p>
      <w:pPr>
        <w:pStyle w:val="10"/>
        <w:spacing w:after="0" w:line="52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w:t>
      </w:r>
      <w:r>
        <w:rPr>
          <w:rFonts w:hint="eastAsia" w:ascii="方正仿宋_GBK" w:hAnsi="方正仿宋_GBK" w:eastAsia="方正仿宋_GBK" w:cs="方正仿宋_GBK"/>
          <w:color w:val="auto"/>
          <w:sz w:val="32"/>
          <w:szCs w:val="32"/>
        </w:rPr>
        <w:t>江津区中心医院配方奶粉采购及配送项目</w:t>
      </w:r>
      <w:r>
        <w:rPr>
          <w:rFonts w:hint="eastAsia" w:ascii="方正仿宋_GBK" w:hAnsi="方正仿宋_GBK" w:eastAsia="方正仿宋_GBK" w:cs="方正仿宋_GBK"/>
          <w:sz w:val="32"/>
          <w:szCs w:val="32"/>
        </w:rPr>
        <w:t>，欢迎有资质有能力有信誉的单位参与投标。</w:t>
      </w:r>
    </w:p>
    <w:p>
      <w:pPr>
        <w:numPr>
          <w:ilvl w:val="0"/>
          <w:numId w:val="1"/>
        </w:numPr>
        <w:tabs>
          <w:tab w:val="center" w:pos="5290"/>
        </w:tabs>
        <w:spacing w:line="520" w:lineRule="exact"/>
        <w:ind w:firstLine="640" w:firstLineChars="200"/>
        <w:rPr>
          <w:rFonts w:ascii="方正黑体_GBK" w:hAnsi="方正黑体_GBK" w:eastAsia="方正黑体_GBK" w:cs="方正黑体_GBK"/>
          <w:color w:val="000000" w:themeColor="text1"/>
          <w:sz w:val="32"/>
          <w:szCs w:val="32"/>
        </w:rPr>
      </w:pPr>
      <w:bookmarkStart w:id="0" w:name="_Toc276213404"/>
      <w:bookmarkStart w:id="1" w:name="_Toc362451498"/>
      <w:r>
        <w:rPr>
          <w:rFonts w:hint="eastAsia" w:ascii="方正黑体_GBK" w:hAnsi="方正黑体_GBK" w:eastAsia="方正黑体_GBK" w:cs="方正黑体_GBK"/>
          <w:color w:val="000000" w:themeColor="text1"/>
          <w:sz w:val="32"/>
          <w:szCs w:val="32"/>
        </w:rPr>
        <w:t>采购内容</w:t>
      </w:r>
      <w:bookmarkEnd w:id="0"/>
      <w:bookmarkEnd w:id="1"/>
    </w:p>
    <w:tbl>
      <w:tblPr>
        <w:tblStyle w:val="12"/>
        <w:tblW w:w="9990"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740"/>
        <w:gridCol w:w="1410"/>
        <w:gridCol w:w="1920"/>
        <w:gridCol w:w="183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spacing w:line="5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分包号</w:t>
            </w:r>
          </w:p>
        </w:tc>
        <w:tc>
          <w:tcPr>
            <w:tcW w:w="1740" w:type="dxa"/>
          </w:tcPr>
          <w:p>
            <w:pPr>
              <w:spacing w:line="5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c>
        <w:tc>
          <w:tcPr>
            <w:tcW w:w="1410" w:type="dxa"/>
          </w:tcPr>
          <w:p>
            <w:pPr>
              <w:spacing w:line="5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服务期</w:t>
            </w:r>
          </w:p>
        </w:tc>
        <w:tc>
          <w:tcPr>
            <w:tcW w:w="1920" w:type="dxa"/>
          </w:tcPr>
          <w:p>
            <w:pPr>
              <w:spacing w:line="5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预算总金额</w:t>
            </w:r>
          </w:p>
        </w:tc>
        <w:tc>
          <w:tcPr>
            <w:tcW w:w="1830" w:type="dxa"/>
          </w:tcPr>
          <w:p>
            <w:pPr>
              <w:spacing w:line="5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投标保证金</w:t>
            </w:r>
          </w:p>
        </w:tc>
        <w:tc>
          <w:tcPr>
            <w:tcW w:w="1890" w:type="dxa"/>
          </w:tcPr>
          <w:p>
            <w:pPr>
              <w:spacing w:line="5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spacing w:line="52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分包一</w:t>
            </w:r>
          </w:p>
        </w:tc>
        <w:tc>
          <w:tcPr>
            <w:tcW w:w="1740" w:type="dxa"/>
          </w:tcPr>
          <w:p>
            <w:pPr>
              <w:spacing w:line="52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配方奶粉</w:t>
            </w:r>
          </w:p>
        </w:tc>
        <w:tc>
          <w:tcPr>
            <w:tcW w:w="1410" w:type="dxa"/>
          </w:tcPr>
          <w:p>
            <w:pPr>
              <w:spacing w:line="52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暂定3年</w:t>
            </w:r>
          </w:p>
        </w:tc>
        <w:tc>
          <w:tcPr>
            <w:tcW w:w="1920" w:type="dxa"/>
          </w:tcPr>
          <w:p>
            <w:pPr>
              <w:spacing w:line="52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66000元</w:t>
            </w:r>
          </w:p>
        </w:tc>
        <w:tc>
          <w:tcPr>
            <w:tcW w:w="1830" w:type="dxa"/>
          </w:tcPr>
          <w:p>
            <w:pPr>
              <w:spacing w:line="52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1000元</w:t>
            </w:r>
          </w:p>
        </w:tc>
        <w:tc>
          <w:tcPr>
            <w:tcW w:w="1890" w:type="dxa"/>
          </w:tcPr>
          <w:p>
            <w:pPr>
              <w:spacing w:line="52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pPr>
              <w:spacing w:line="52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分包二</w:t>
            </w:r>
          </w:p>
        </w:tc>
        <w:tc>
          <w:tcPr>
            <w:tcW w:w="1740" w:type="dxa"/>
          </w:tcPr>
          <w:p>
            <w:pPr>
              <w:spacing w:line="52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配方奶粉</w:t>
            </w:r>
          </w:p>
        </w:tc>
        <w:tc>
          <w:tcPr>
            <w:tcW w:w="1410" w:type="dxa"/>
          </w:tcPr>
          <w:p>
            <w:pPr>
              <w:spacing w:line="52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暂定3年</w:t>
            </w:r>
          </w:p>
        </w:tc>
        <w:tc>
          <w:tcPr>
            <w:tcW w:w="1920" w:type="dxa"/>
          </w:tcPr>
          <w:p>
            <w:pPr>
              <w:spacing w:line="52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336000元</w:t>
            </w:r>
          </w:p>
        </w:tc>
        <w:tc>
          <w:tcPr>
            <w:tcW w:w="1830" w:type="dxa"/>
          </w:tcPr>
          <w:p>
            <w:pPr>
              <w:spacing w:line="52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6000元</w:t>
            </w:r>
          </w:p>
        </w:tc>
        <w:tc>
          <w:tcPr>
            <w:tcW w:w="1890" w:type="dxa"/>
          </w:tcPr>
          <w:p>
            <w:pPr>
              <w:spacing w:line="52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10000元</w:t>
            </w:r>
          </w:p>
        </w:tc>
      </w:tr>
    </w:tbl>
    <w:p>
      <w:pPr>
        <w:spacing w:line="520" w:lineRule="exact"/>
        <w:ind w:firstLine="64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2"/>
          <w:szCs w:val="32"/>
        </w:rPr>
        <w:t>注：1、自筹资金，折扣起点为99%，投标人可对单个包进行投标，也可同时投标</w:t>
      </w:r>
      <w:r>
        <w:rPr>
          <w:rFonts w:hint="eastAsia" w:ascii="方正仿宋_GBK" w:hAnsi="方正仿宋_GBK" w:eastAsia="方正仿宋_GBK" w:cs="方正仿宋_GBK"/>
          <w:sz w:val="30"/>
          <w:szCs w:val="30"/>
        </w:rPr>
        <w:t>。</w:t>
      </w:r>
    </w:p>
    <w:p>
      <w:pPr>
        <w:spacing w:line="520" w:lineRule="exact"/>
        <w:ind w:firstLine="640" w:firstLineChars="200"/>
        <w:rPr>
          <w:rFonts w:ascii="方正黑体_GBK" w:hAnsi="方正黑体_GBK" w:eastAsia="方正黑体_GBK" w:cs="方正黑体_GBK"/>
          <w:color w:val="000000" w:themeColor="text1"/>
          <w:sz w:val="32"/>
          <w:szCs w:val="32"/>
        </w:rPr>
      </w:pPr>
      <w:r>
        <w:rPr>
          <w:rFonts w:hint="eastAsia" w:ascii="方正仿宋_GBK" w:hAnsi="方正仿宋_GBK" w:eastAsia="方正仿宋_GBK" w:cs="方正仿宋_GBK"/>
          <w:sz w:val="32"/>
          <w:szCs w:val="32"/>
        </w:rPr>
        <w:t>2、分零采购，采购清单附后。</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黑体_GBK" w:hAnsi="方正黑体_GBK" w:eastAsia="方正黑体_GBK" w:cs="方正黑体_GBK"/>
          <w:color w:val="000000" w:themeColor="text1"/>
          <w:sz w:val="32"/>
          <w:szCs w:val="32"/>
        </w:rPr>
        <w:t>二、投标保证金交纳有效期：</w:t>
      </w:r>
      <w:r>
        <w:rPr>
          <w:rFonts w:hint="eastAsia" w:ascii="方正仿宋_GBK" w:hAnsi="方正仿宋_GBK" w:eastAsia="方正仿宋_GBK" w:cs="方正仿宋_GBK"/>
          <w:color w:val="000000" w:themeColor="text1"/>
          <w:sz w:val="32"/>
          <w:szCs w:val="32"/>
        </w:rPr>
        <w:t>2022年</w:t>
      </w:r>
      <w:r>
        <w:rPr>
          <w:rFonts w:hint="eastAsia" w:ascii="方正仿宋_GBK" w:hAnsi="方正仿宋_GBK" w:eastAsia="方正仿宋_GBK" w:cs="方正仿宋_GBK"/>
          <w:color w:val="000000" w:themeColor="text1"/>
          <w:sz w:val="32"/>
          <w:szCs w:val="32"/>
          <w:lang w:val="en-US" w:eastAsia="zh-CN"/>
        </w:rPr>
        <w:t>1</w:t>
      </w:r>
      <w:r>
        <w:rPr>
          <w:rFonts w:hint="eastAsia" w:ascii="方正仿宋_GBK" w:hAnsi="方正仿宋_GBK" w:eastAsia="方正仿宋_GBK" w:cs="方正仿宋_GBK"/>
          <w:color w:val="000000" w:themeColor="text1"/>
          <w:sz w:val="32"/>
          <w:szCs w:val="32"/>
        </w:rPr>
        <w:t>月</w:t>
      </w:r>
      <w:r>
        <w:rPr>
          <w:rFonts w:hint="eastAsia" w:ascii="方正仿宋_GBK" w:hAnsi="方正仿宋_GBK" w:eastAsia="方正仿宋_GBK" w:cs="方正仿宋_GBK"/>
          <w:color w:val="000000" w:themeColor="text1"/>
          <w:sz w:val="32"/>
          <w:szCs w:val="32"/>
          <w:lang w:val="en-US" w:eastAsia="zh-CN"/>
        </w:rPr>
        <w:t>28</w:t>
      </w:r>
      <w:r>
        <w:rPr>
          <w:rFonts w:hint="eastAsia" w:ascii="方正仿宋_GBK" w:hAnsi="方正仿宋_GBK" w:eastAsia="方正仿宋_GBK" w:cs="方正仿宋_GBK"/>
          <w:color w:val="000000" w:themeColor="text1"/>
          <w:sz w:val="32"/>
          <w:szCs w:val="32"/>
        </w:rPr>
        <w:t>日18:00前。</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黑体_GBK" w:hAnsi="方正黑体_GBK" w:eastAsia="方正黑体_GBK" w:cs="方正黑体_GBK"/>
          <w:color w:val="000000" w:themeColor="text1"/>
          <w:sz w:val="32"/>
          <w:szCs w:val="32"/>
        </w:rPr>
        <w:t>三、开标时间：</w:t>
      </w:r>
      <w:r>
        <w:rPr>
          <w:rFonts w:hint="eastAsia" w:ascii="方正仿宋_GBK" w:hAnsi="方正仿宋_GBK" w:eastAsia="方正仿宋_GBK" w:cs="方正仿宋_GBK"/>
          <w:color w:val="000000" w:themeColor="text1"/>
          <w:sz w:val="32"/>
          <w:szCs w:val="32"/>
        </w:rPr>
        <w:t>2022年</w:t>
      </w:r>
      <w:r>
        <w:rPr>
          <w:rFonts w:hint="eastAsia" w:ascii="方正仿宋_GBK" w:hAnsi="方正仿宋_GBK" w:eastAsia="方正仿宋_GBK" w:cs="方正仿宋_GBK"/>
          <w:color w:val="000000" w:themeColor="text1"/>
          <w:sz w:val="32"/>
          <w:szCs w:val="32"/>
          <w:lang w:val="en-US" w:eastAsia="zh-CN"/>
        </w:rPr>
        <w:t>1</w:t>
      </w:r>
      <w:r>
        <w:rPr>
          <w:rFonts w:hint="eastAsia" w:ascii="方正仿宋_GBK" w:hAnsi="方正仿宋_GBK" w:eastAsia="方正仿宋_GBK" w:cs="方正仿宋_GBK"/>
          <w:color w:val="000000" w:themeColor="text1"/>
          <w:sz w:val="32"/>
          <w:szCs w:val="32"/>
        </w:rPr>
        <w:t>月</w:t>
      </w:r>
      <w:r>
        <w:rPr>
          <w:rFonts w:hint="eastAsia" w:ascii="方正仿宋_GBK" w:hAnsi="方正仿宋_GBK" w:eastAsia="方正仿宋_GBK" w:cs="方正仿宋_GBK"/>
          <w:color w:val="000000" w:themeColor="text1"/>
          <w:sz w:val="32"/>
          <w:szCs w:val="32"/>
          <w:lang w:val="en-US" w:eastAsia="zh-CN"/>
        </w:rPr>
        <w:t>29</w:t>
      </w:r>
      <w:r>
        <w:rPr>
          <w:rFonts w:hint="eastAsia" w:ascii="方正仿宋_GBK" w:hAnsi="方正仿宋_GBK" w:eastAsia="方正仿宋_GBK" w:cs="方正仿宋_GBK"/>
          <w:color w:val="000000" w:themeColor="text1"/>
          <w:sz w:val="32"/>
          <w:szCs w:val="32"/>
        </w:rPr>
        <w:t>日10:00。</w:t>
      </w:r>
    </w:p>
    <w:p>
      <w:pPr>
        <w:spacing w:line="520"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四、投标须知</w:t>
      </w:r>
    </w:p>
    <w:p>
      <w:pPr>
        <w:spacing w:line="52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（一）投标人资格</w:t>
      </w:r>
    </w:p>
    <w:p>
      <w:pPr>
        <w:spacing w:line="50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1、若投标人为经销商，应具有《食品经营许可证》；若投标人为生产厂家，则应具有《食品生产许可证》（提供证件复印件加盖公章）。</w:t>
      </w:r>
    </w:p>
    <w:p>
      <w:pPr>
        <w:spacing w:line="500" w:lineRule="exact"/>
        <w:ind w:firstLine="640" w:firstLineChars="200"/>
        <w:rPr>
          <w:rFonts w:hint="eastAsia" w:ascii="方正仿宋_GBK" w:hAnsi="方正仿宋_GBK" w:eastAsia="方正仿宋_GBK" w:cs="方正仿宋_GBK"/>
          <w:color w:val="000000" w:themeColor="text1"/>
          <w:sz w:val="32"/>
          <w:szCs w:val="32"/>
          <w:highlight w:val="none"/>
        </w:rPr>
      </w:pPr>
      <w:r>
        <w:rPr>
          <w:rFonts w:hint="eastAsia" w:ascii="方正仿宋_GBK" w:hAnsi="方正仿宋_GBK" w:eastAsia="方正仿宋_GBK" w:cs="方正仿宋_GBK"/>
          <w:color w:val="000000" w:themeColor="text1"/>
          <w:sz w:val="32"/>
          <w:szCs w:val="32"/>
          <w:highlight w:val="none"/>
        </w:rPr>
        <w:t>2、全程冷链运输，冷链库空运直达医院，提供冷链库购买或租赁合同和冷链车购买合同。</w:t>
      </w:r>
    </w:p>
    <w:p>
      <w:pPr>
        <w:spacing w:line="500" w:lineRule="exact"/>
        <w:ind w:firstLine="640" w:firstLineChars="200"/>
        <w:rPr>
          <w:rFonts w:ascii="方正仿宋_GBK" w:hAnsi="方正仿宋_GBK" w:eastAsia="方正仿宋_GBK" w:cs="方正仿宋_GBK"/>
          <w:color w:val="000000" w:themeColor="text1"/>
          <w:sz w:val="32"/>
          <w:szCs w:val="32"/>
          <w:highlight w:val="none"/>
        </w:rPr>
      </w:pPr>
      <w:r>
        <w:rPr>
          <w:rFonts w:hint="eastAsia" w:ascii="方正仿宋_GBK" w:hAnsi="方正仿宋_GBK" w:eastAsia="方正仿宋_GBK" w:cs="方正仿宋_GBK"/>
          <w:color w:val="000000" w:themeColor="text1"/>
          <w:sz w:val="32"/>
          <w:szCs w:val="32"/>
          <w:highlight w:val="none"/>
          <w:lang w:val="en-US" w:eastAsia="zh-CN"/>
        </w:rPr>
        <w:t>3、</w:t>
      </w:r>
      <w:r>
        <w:rPr>
          <w:rFonts w:hint="eastAsia" w:ascii="方正仿宋_GBK" w:hAnsi="方正仿宋_GBK" w:eastAsia="方正仿宋_GBK" w:cs="方正仿宋_GBK"/>
          <w:color w:val="000000" w:themeColor="text1"/>
          <w:sz w:val="32"/>
          <w:szCs w:val="32"/>
          <w:highlight w:val="none"/>
        </w:rPr>
        <w:t>需提供重庆</w:t>
      </w:r>
      <w:r>
        <w:rPr>
          <w:rFonts w:hint="eastAsia" w:ascii="方正仿宋_GBK" w:hAnsi="方正仿宋_GBK" w:eastAsia="方正仿宋_GBK" w:cs="方正仿宋_GBK"/>
          <w:color w:val="000000" w:themeColor="text1"/>
          <w:sz w:val="32"/>
          <w:szCs w:val="32"/>
          <w:highlight w:val="none"/>
          <w:lang w:val="en-US" w:eastAsia="zh-CN"/>
        </w:rPr>
        <w:t>范围内</w:t>
      </w:r>
      <w:r>
        <w:rPr>
          <w:rFonts w:hint="eastAsia" w:ascii="方正仿宋_GBK" w:hAnsi="方正仿宋_GBK" w:eastAsia="方正仿宋_GBK" w:cs="方正仿宋_GBK"/>
          <w:color w:val="000000" w:themeColor="text1"/>
          <w:sz w:val="32"/>
          <w:szCs w:val="32"/>
          <w:highlight w:val="none"/>
        </w:rPr>
        <w:t>至少四家三甲医院既往液态奶供货发票。</w:t>
      </w:r>
    </w:p>
    <w:p>
      <w:pPr>
        <w:spacing w:line="50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（二）投标文件组成</w:t>
      </w:r>
    </w:p>
    <w:p>
      <w:pPr>
        <w:spacing w:line="500" w:lineRule="exact"/>
        <w:ind w:firstLine="640" w:firstLineChars="200"/>
        <w:rPr>
          <w:rFonts w:ascii="方正楷体_GBK" w:hAnsi="方正楷体_GBK" w:eastAsia="方正楷体_GBK" w:cs="方正楷体_GBK"/>
          <w:color w:val="000000" w:themeColor="text1"/>
          <w:sz w:val="32"/>
          <w:szCs w:val="32"/>
        </w:rPr>
      </w:pPr>
      <w:r>
        <w:rPr>
          <w:rFonts w:hint="eastAsia" w:ascii="方正仿宋_GBK" w:hAnsi="方正仿宋_GBK" w:eastAsia="方正仿宋_GBK" w:cs="方正仿宋_GBK"/>
          <w:color w:val="000000" w:themeColor="text1"/>
          <w:sz w:val="32"/>
          <w:szCs w:val="32"/>
        </w:rPr>
        <w:t>第一部分：经济文件</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投标报价表（格式见附件，不能手写），必须盖单位鲜章，禁止恶意报价，如经发现取消投标资格。</w:t>
      </w:r>
    </w:p>
    <w:p>
      <w:pPr>
        <w:spacing w:line="50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第二部分：商务和技术文件</w:t>
      </w:r>
    </w:p>
    <w:p>
      <w:pPr>
        <w:spacing w:line="50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1、有效的营业执照、税务登记证、组织机构代码证。三证合一只提供营业执照（复印件加盖鲜章）。</w:t>
      </w:r>
    </w:p>
    <w:p>
      <w:pPr>
        <w:spacing w:line="50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2、法定代表人身份证明（格式附后），法定代表人委托他人参加者，还应提交法定代表人授权委托书（格式附后）。</w:t>
      </w:r>
    </w:p>
    <w:p>
      <w:pPr>
        <w:spacing w:line="50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3、投标人特定资质证明。</w:t>
      </w:r>
    </w:p>
    <w:p>
      <w:pPr>
        <w:spacing w:line="50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4、招标文件技术参数响应文件（格式自定）。</w:t>
      </w:r>
    </w:p>
    <w:p>
      <w:pPr>
        <w:spacing w:line="50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5、售后服务承诺内容，含送货时间（内容自定）。</w:t>
      </w:r>
    </w:p>
    <w:p>
      <w:pPr>
        <w:pStyle w:val="2"/>
        <w:spacing w:line="500" w:lineRule="exact"/>
        <w:ind w:left="0" w:leftChars="0" w:firstLine="640" w:firstLineChars="200"/>
      </w:pPr>
      <w:r>
        <w:rPr>
          <w:rFonts w:hint="eastAsia" w:ascii="方正仿宋_GBK" w:hAnsi="方正仿宋_GBK" w:eastAsia="方正仿宋_GBK" w:cs="方正仿宋_GBK"/>
          <w:color w:val="000000" w:themeColor="text1"/>
          <w:sz w:val="32"/>
          <w:szCs w:val="32"/>
        </w:rPr>
        <w:t>6、投标</w:t>
      </w:r>
      <w:r>
        <w:rPr>
          <w:rFonts w:hint="eastAsia" w:ascii="方正仿宋_GBK" w:hAnsi="方正仿宋_GBK" w:eastAsia="方正仿宋_GBK" w:cs="方正仿宋_GBK"/>
          <w:sz w:val="32"/>
          <w:szCs w:val="32"/>
        </w:rPr>
        <w:t>人认为应当提供的其他材料。</w:t>
      </w:r>
    </w:p>
    <w:p>
      <w:pPr>
        <w:spacing w:line="52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（三）投标文件的装订</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1、投标文件第一部分和第二部分装订为一册，必须编页码和目录，用A4纸打印并逐页盖章。</w:t>
      </w:r>
    </w:p>
    <w:p>
      <w:pPr>
        <w:spacing w:line="520" w:lineRule="exact"/>
        <w:ind w:firstLine="640" w:firstLineChars="200"/>
        <w:rPr>
          <w:color w:val="000000" w:themeColor="text1"/>
        </w:rPr>
      </w:pPr>
      <w:r>
        <w:rPr>
          <w:rFonts w:hint="eastAsia" w:ascii="方正仿宋_GBK" w:hAnsi="方正仿宋_GBK" w:eastAsia="方正仿宋_GBK" w:cs="方正仿宋_GBK"/>
          <w:color w:val="000000" w:themeColor="text1"/>
          <w:sz w:val="32"/>
          <w:szCs w:val="32"/>
        </w:rPr>
        <w:t>2、投标文件要密封。密封面注明</w:t>
      </w:r>
      <w:r>
        <w:rPr>
          <w:rFonts w:hint="eastAsia" w:ascii="方正仿宋_GBK" w:hAnsi="方正仿宋_GBK" w:eastAsia="方正仿宋_GBK" w:cs="方正仿宋_GBK"/>
          <w:b/>
          <w:bCs/>
          <w:color w:val="000000" w:themeColor="text1"/>
          <w:sz w:val="32"/>
          <w:szCs w:val="32"/>
        </w:rPr>
        <w:t>项目名称、投标单位</w:t>
      </w:r>
      <w:r>
        <w:rPr>
          <w:rFonts w:hint="eastAsia" w:ascii="方正仿宋_GBK" w:hAnsi="方正仿宋_GBK" w:eastAsia="方正仿宋_GBK" w:cs="方正仿宋_GBK"/>
          <w:color w:val="000000" w:themeColor="text1"/>
          <w:sz w:val="32"/>
          <w:szCs w:val="32"/>
        </w:rPr>
        <w:t>。</w:t>
      </w:r>
      <w:r>
        <w:rPr>
          <w:rFonts w:hint="eastAsia" w:ascii="方正仿宋_GBK" w:hAnsi="方正仿宋_GBK" w:eastAsia="方正仿宋_GBK" w:cs="方正仿宋_GBK"/>
          <w:b/>
          <w:bCs/>
          <w:color w:val="000000" w:themeColor="text1"/>
          <w:sz w:val="32"/>
          <w:szCs w:val="32"/>
        </w:rPr>
        <w:t>密封处加盖公章</w:t>
      </w:r>
      <w:r>
        <w:rPr>
          <w:rFonts w:hint="eastAsia" w:ascii="方正仿宋_GBK" w:hAnsi="方正仿宋_GBK" w:eastAsia="方正仿宋_GBK" w:cs="方正仿宋_GBK"/>
          <w:color w:val="000000" w:themeColor="text1"/>
          <w:sz w:val="32"/>
          <w:szCs w:val="32"/>
        </w:rPr>
        <w:t>。</w:t>
      </w:r>
    </w:p>
    <w:p>
      <w:pPr>
        <w:spacing w:line="50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（四）有关要求</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1、各投标人只对本项目作唯一报价。</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2、有以下情形之一的，按无效标处理：</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（1）投标报价超出采购最高限价的。</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（2）投标文件组成内容不齐的。</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（3）投标文件未装订成册且未按要求加盖公章的。</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（4）报价不完整或出现二个及以上报价的。</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（5）投标文件不能完全满足项目实质性要求的。</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3、超过规定时间送达或未按要求密封的投标文件不予受理。</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4、投标文件一经收取不予退还，所产生费用由投标人自行负责。</w:t>
      </w:r>
    </w:p>
    <w:p>
      <w:pPr>
        <w:spacing w:line="5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5、投标人投标时不可改动报价清单内容，所供商品必须满足招标单位要求。</w:t>
      </w:r>
    </w:p>
    <w:p>
      <w:pPr>
        <w:spacing w:line="500" w:lineRule="exact"/>
        <w:ind w:firstLine="640" w:firstLineChars="200"/>
        <w:jc w:val="left"/>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6、</w:t>
      </w:r>
      <w:r>
        <w:rPr>
          <w:rFonts w:hint="eastAsia" w:ascii="方正仿宋_GBK" w:hAnsi="方正仿宋_GBK" w:eastAsia="方正仿宋_GBK" w:cs="方正仿宋_GBK"/>
          <w:sz w:val="32"/>
          <w:szCs w:val="32"/>
        </w:rPr>
        <w:t>报价包含但不限于货物费、运输费、搬运费、退换货产生费用、保险、税务等一切费用。因投标人自身原因造成漏报、少报皆由其自行承担责任，采购人不再补偿。</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7、投标人需在</w:t>
      </w:r>
      <w:r>
        <w:rPr>
          <w:rFonts w:hint="eastAsia" w:ascii="方正仿宋_GBK" w:hAnsi="方正仿宋_GBK" w:eastAsia="方正仿宋_GBK" w:cs="方正仿宋_GBK"/>
          <w:color w:val="000000" w:themeColor="text1"/>
          <w:sz w:val="32"/>
          <w:szCs w:val="32"/>
          <w:lang w:val="en-US" w:eastAsia="zh-CN"/>
        </w:rPr>
        <w:t>1</w:t>
      </w:r>
      <w:r>
        <w:rPr>
          <w:rFonts w:hint="eastAsia" w:ascii="方正仿宋_GBK" w:hAnsi="方正仿宋_GBK" w:eastAsia="方正仿宋_GBK" w:cs="方正仿宋_GBK"/>
          <w:color w:val="000000" w:themeColor="text1"/>
          <w:sz w:val="32"/>
          <w:szCs w:val="32"/>
        </w:rPr>
        <w:t>月</w:t>
      </w:r>
      <w:r>
        <w:rPr>
          <w:rFonts w:hint="eastAsia" w:ascii="方正仿宋_GBK" w:hAnsi="方正仿宋_GBK" w:eastAsia="方正仿宋_GBK" w:cs="方正仿宋_GBK"/>
          <w:color w:val="000000" w:themeColor="text1"/>
          <w:sz w:val="32"/>
          <w:szCs w:val="32"/>
          <w:lang w:val="en-US" w:eastAsia="zh-CN"/>
        </w:rPr>
        <w:t>28</w:t>
      </w:r>
      <w:bookmarkStart w:id="2" w:name="_GoBack"/>
      <w:bookmarkEnd w:id="2"/>
      <w:r>
        <w:rPr>
          <w:rFonts w:hint="eastAsia" w:ascii="方正仿宋_GBK" w:hAnsi="方正仿宋_GBK" w:eastAsia="方正仿宋_GBK" w:cs="方正仿宋_GBK"/>
          <w:color w:val="000000" w:themeColor="text1"/>
          <w:sz w:val="32"/>
          <w:szCs w:val="32"/>
        </w:rPr>
        <w:t>日下午6点前交纳投标保证金，招标结束后30日内退还。中标人在合同签订前交纳履约保证金</w:t>
      </w:r>
      <w:r>
        <w:rPr>
          <w:rFonts w:hint="eastAsia" w:ascii="方正仿宋_GBK" w:hAnsi="方正仿宋_GBK" w:eastAsia="方正仿宋_GBK" w:cs="方正仿宋_GBK"/>
          <w:sz w:val="32"/>
          <w:szCs w:val="32"/>
        </w:rPr>
        <w:t>，直到终止供货后无息退还</w:t>
      </w:r>
      <w:r>
        <w:rPr>
          <w:rFonts w:hint="eastAsia" w:ascii="方正仿宋_GBK" w:hAnsi="方正仿宋_GBK" w:eastAsia="方正仿宋_GBK" w:cs="方正仿宋_GBK"/>
          <w:color w:val="000000" w:themeColor="text1"/>
          <w:sz w:val="32"/>
          <w:szCs w:val="32"/>
        </w:rPr>
        <w:t>。保证金均按要求转入重庆市江津区中心医院,账号：1569010120010004924；开户银行：重庆农村商业银行江津分行。</w:t>
      </w:r>
    </w:p>
    <w:p>
      <w:pPr>
        <w:pStyle w:val="2"/>
        <w:spacing w:line="520" w:lineRule="exact"/>
        <w:ind w:left="0" w:leftChars="0"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rPr>
        <w:t>8、投标保证金非对公账户转账且未注明所投项目名称及逾期缴纳投标保证金的投标文件不予受理。</w:t>
      </w:r>
    </w:p>
    <w:p>
      <w:pPr>
        <w:pStyle w:val="2"/>
        <w:spacing w:line="520" w:lineRule="exact"/>
        <w:ind w:left="0" w:leftChars="0"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color w:val="000000" w:themeColor="text1"/>
          <w:sz w:val="32"/>
          <w:szCs w:val="32"/>
        </w:rPr>
        <w:t>9、中标人在签订合同前提供资质审查原件，经审核合格后再予签订采购合同，若发现中标人弄虚作假将取消其中标资格并扣除全部投标保证金。</w:t>
      </w:r>
    </w:p>
    <w:p>
      <w:pPr>
        <w:spacing w:line="520"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五、中标人确定办法</w:t>
      </w:r>
    </w:p>
    <w:p>
      <w:pPr>
        <w:snapToGrid w:val="0"/>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（一）本项目采用最低评标价法进行评标（</w:t>
      </w:r>
      <w:r>
        <w:rPr>
          <w:rFonts w:hint="eastAsia" w:ascii="方正仿宋_GBK" w:hAnsi="方正仿宋_GBK" w:eastAsia="方正仿宋_GBK" w:cs="方正仿宋_GBK"/>
          <w:color w:val="FF0000"/>
          <w:sz w:val="32"/>
          <w:szCs w:val="32"/>
        </w:rPr>
        <w:t>因无法确定品类购买总量，则要求投标人在单价限价基础上报整体折扣，投标折扣率值最低者中标</w:t>
      </w:r>
      <w:r>
        <w:rPr>
          <w:rFonts w:hint="eastAsia" w:ascii="方正仿宋_GBK" w:hAnsi="方正仿宋_GBK" w:eastAsia="方正仿宋_GBK" w:cs="方正仿宋_GBK"/>
          <w:color w:val="000000" w:themeColor="text1"/>
          <w:sz w:val="32"/>
          <w:szCs w:val="32"/>
        </w:rPr>
        <w:t>）。即以满足采购需求的最低报价成交。如果出现两个及以上相同的最低报价，则由报价最低的投标人当场再次报价直至出现最低报价为止。投标报价以大写金额为准。</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方式：折扣起点为99%，整体下浮，折扣规律为99%、98%、97%，以此类推，不允许保留百分号前小数（所有品类均以此下浮比例计算。如投标折扣率99%，某品类价格为100元，则实际结算价格应为100×99%=99元；其他品列也应按此折扣率99%计算实际结算价格）。</w:t>
      </w:r>
    </w:p>
    <w:p>
      <w:pPr>
        <w:numPr>
          <w:ilvl w:val="0"/>
          <w:numId w:val="2"/>
        </w:numPr>
        <w:snapToGrid w:val="0"/>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中标人因不可抗拒力或者自身原因或者未按要求交纳履约保证金的不能履行合同，且第二中标候选人的报价与第一中标人报价差额在5%（含5%）以内，第二中标候选人可顺延为中标人，以此类推到第三中标候选人。采购人也可重新组织采购。</w:t>
      </w:r>
    </w:p>
    <w:p>
      <w:pPr>
        <w:spacing w:line="560" w:lineRule="exact"/>
        <w:ind w:firstLine="640" w:firstLineChars="200"/>
      </w:pPr>
      <w:r>
        <w:rPr>
          <w:rFonts w:hint="eastAsia" w:ascii="方正仿宋_GBK" w:hAnsi="方正仿宋_GBK" w:eastAsia="方正仿宋_GBK" w:cs="方正仿宋_GBK"/>
          <w:sz w:val="32"/>
          <w:szCs w:val="32"/>
        </w:rPr>
        <w:t>（三）若仅两家及以上单位参与投标，则仍采用上述方法评标。若仅一家单位参与投标，则直接采用议价方式评标。</w:t>
      </w:r>
      <w:r>
        <w:rPr>
          <w:rFonts w:hint="eastAsia" w:ascii="方正仿宋_GBK" w:hAnsi="宋体" w:eastAsia="方正仿宋_GBK" w:cs="宋体"/>
          <w:sz w:val="32"/>
          <w:szCs w:val="32"/>
        </w:rPr>
        <w:t>评标准则需满足医院对标的物的要求且报价不能高于限价，若不能满足要求，医院有权宣布本次招标流标。</w:t>
      </w:r>
    </w:p>
    <w:p>
      <w:pPr>
        <w:spacing w:line="520"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六、投标人虚假投标、使用虚假材料、恶意方式质疑和不履约等行为的处理细则：</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（一）若投标人的投标文件中资格证明文件缺少任何一项，投标人将承担投标无效的风险（采购人将不再采取任何补救措施和通过任何方式寻求投标文件以外的任何文件使其无效投标变更为有效投标）。</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（二）经查实，若投标人有提供虚假证明文件的行为，集中采购机构将向有关部门通报、报经政府采购监督管理部门同意后停止其参加江津区政府采购活动等处理。</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三）投标人认为成交结果使自己的合法权益受到损害的，应当在采购结果公示期内，以书面形式向采购人提出质疑。行使质疑权时，必须坚持“谁主张谁举证”，遵守“实事求是”和“谨慎性”原则，承担使用虚假材料或恶意方式质疑的法律责任。</w:t>
      </w:r>
    </w:p>
    <w:p>
      <w:pPr>
        <w:spacing w:line="520"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七、质量保证及售后服务</w:t>
      </w:r>
    </w:p>
    <w:p>
      <w:pPr>
        <w:spacing w:line="52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（一）产品质量保证</w:t>
      </w:r>
    </w:p>
    <w:p>
      <w:pPr>
        <w:spacing w:line="52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sz w:val="32"/>
          <w:szCs w:val="32"/>
        </w:rPr>
        <w:t>投标人应明确承诺：供应商本着诚实可信原则，投标产品属于国家正品，其产品质量保证期不得低于“三包”规定，不得提供假冒劣质产品，每批次提供质量合格证，否则以采购总额10倍赔偿。</w:t>
      </w:r>
    </w:p>
    <w:p>
      <w:pPr>
        <w:spacing w:line="500" w:lineRule="exact"/>
        <w:ind w:firstLine="640" w:firstLineChars="200"/>
        <w:rPr>
          <w:rFonts w:ascii="方正楷体_GBK" w:hAnsi="方正楷体_GBK" w:eastAsia="方正楷体_GBK" w:cs="方正楷体_GBK"/>
          <w:color w:val="000000" w:themeColor="text1"/>
          <w:sz w:val="32"/>
          <w:szCs w:val="32"/>
        </w:rPr>
      </w:pPr>
      <w:r>
        <w:rPr>
          <w:rFonts w:hint="eastAsia" w:ascii="方正楷体_GBK" w:hAnsi="方正楷体_GBK" w:eastAsia="方正楷体_GBK" w:cs="方正楷体_GBK"/>
          <w:color w:val="000000" w:themeColor="text1"/>
          <w:sz w:val="32"/>
          <w:szCs w:val="32"/>
        </w:rPr>
        <w:t>（二）售后服务内容</w:t>
      </w:r>
    </w:p>
    <w:p>
      <w:pPr>
        <w:spacing w:line="50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（1）电话咨询。</w:t>
      </w:r>
    </w:p>
    <w:p>
      <w:pPr>
        <w:spacing w:line="50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（2）现场响应。</w:t>
      </w:r>
    </w:p>
    <w:p>
      <w:pPr>
        <w:spacing w:line="500" w:lineRule="exact"/>
        <w:ind w:firstLine="640" w:firstLineChars="200"/>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（3）免费送货上门到采购人指定地点。</w:t>
      </w:r>
    </w:p>
    <w:p>
      <w:pPr>
        <w:spacing w:line="520"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八、验收和付款方式</w:t>
      </w:r>
    </w:p>
    <w:p>
      <w:pPr>
        <w:spacing w:line="52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（一）交货地点：</w:t>
      </w:r>
      <w:r>
        <w:rPr>
          <w:rFonts w:hint="eastAsia" w:ascii="方正仿宋_GBK" w:hAnsi="方正仿宋_GBK" w:eastAsia="方正仿宋_GBK" w:cs="方正仿宋_GBK"/>
          <w:sz w:val="32"/>
          <w:szCs w:val="32"/>
        </w:rPr>
        <w:t>重庆江津区中心医院指定地点，不接受快递形式寄货自取。</w:t>
      </w:r>
    </w:p>
    <w:p>
      <w:pPr>
        <w:spacing w:line="52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（二）供货方式：</w:t>
      </w:r>
      <w:r>
        <w:rPr>
          <w:rFonts w:hint="eastAsia" w:ascii="方正仿宋_GBK" w:hAnsi="方正仿宋_GBK" w:eastAsia="方正仿宋_GBK" w:cs="方正仿宋_GBK"/>
          <w:sz w:val="32"/>
          <w:szCs w:val="32"/>
        </w:rPr>
        <w:t>根据甲方书面或电话通知，送货上门，因采购单位特殊性须随叫随送，一般货物1至2天送到，紧急货物1至2小时送到。</w:t>
      </w:r>
    </w:p>
    <w:p>
      <w:pPr>
        <w:spacing w:line="52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（三）验收方式：</w:t>
      </w:r>
      <w:r>
        <w:rPr>
          <w:rFonts w:hint="eastAsia" w:ascii="方正仿宋_GBK" w:hAnsi="方正仿宋_GBK" w:eastAsia="方正仿宋_GBK" w:cs="方正仿宋_GBK"/>
          <w:sz w:val="32"/>
          <w:szCs w:val="32"/>
        </w:rPr>
        <w:t>供需双方对商品质量、规格型号、品牌、数量、单价（一律保留两位小数）等进行现场验收合格后签字确认，不合格拒收。</w:t>
      </w:r>
    </w:p>
    <w:p>
      <w:pPr>
        <w:spacing w:line="52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（四）付款：</w:t>
      </w:r>
      <w:r>
        <w:rPr>
          <w:rFonts w:hint="eastAsia" w:ascii="方正仿宋_GBK" w:hAnsi="方正仿宋_GBK" w:eastAsia="方正仿宋_GBK" w:cs="方正仿宋_GBK"/>
          <w:sz w:val="32"/>
          <w:szCs w:val="32"/>
        </w:rPr>
        <w:t>每月20日前以实际采购数量结算，货款支付为每季度一次。若未征得采购人同意擅自更换品种及提高单价，发现一次从履约保证金中扣除1000元。且一经发现投标人弄虚作假的，采购人可单方面立即终止供货合同，并扣除全部履约保证金。</w:t>
      </w:r>
    </w:p>
    <w:p>
      <w:pPr>
        <w:spacing w:line="520" w:lineRule="exact"/>
        <w:ind w:firstLine="640" w:firstLineChars="200"/>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九、咨询方式</w:t>
      </w:r>
    </w:p>
    <w:p>
      <w:pPr>
        <w:spacing w:line="520" w:lineRule="exact"/>
        <w:ind w:firstLine="640" w:firstLineChars="200"/>
        <w:rPr>
          <w:rFonts w:ascii="方正小标宋_GBK" w:hAnsi="方正小标宋_GBK" w:eastAsia="方正小标宋_GBK" w:cs="方正小标宋_GBK"/>
          <w:sz w:val="44"/>
          <w:szCs w:val="44"/>
        </w:rPr>
      </w:pPr>
      <w:r>
        <w:rPr>
          <w:rFonts w:hint="eastAsia" w:ascii="方正仿宋_GBK" w:hAnsi="方正仿宋_GBK" w:eastAsia="方正仿宋_GBK" w:cs="方正仿宋_GBK"/>
          <w:color w:val="000000" w:themeColor="text1"/>
          <w:sz w:val="32"/>
          <w:szCs w:val="32"/>
        </w:rPr>
        <w:t xml:space="preserve">咨询人：徐老师、石老师      电话：023-47565027 </w:t>
      </w:r>
    </w:p>
    <w:p>
      <w:pPr>
        <w:spacing w:afterLines="100" w:line="560" w:lineRule="exact"/>
        <w:jc w:val="center"/>
        <w:rPr>
          <w:rFonts w:ascii="方正小标宋_GBK" w:hAnsi="方正小标宋_GBK" w:eastAsia="方正小标宋_GBK" w:cs="方正小标宋_GBK"/>
          <w:bCs/>
          <w:sz w:val="44"/>
          <w:szCs w:val="44"/>
        </w:rPr>
      </w:pPr>
    </w:p>
    <w:p>
      <w:pPr>
        <w:spacing w:afterLines="100" w:line="560" w:lineRule="exact"/>
        <w:rPr>
          <w:rFonts w:ascii="方正小标宋_GBK" w:hAnsi="方正小标宋_GBK" w:eastAsia="方正小标宋_GBK" w:cs="方正小标宋_GBK"/>
          <w:bCs/>
          <w:sz w:val="44"/>
          <w:szCs w:val="44"/>
        </w:rPr>
        <w:sectPr>
          <w:pgSz w:w="11906" w:h="16838"/>
          <w:pgMar w:top="2098" w:right="1474" w:bottom="1984" w:left="1587" w:header="851" w:footer="992" w:gutter="0"/>
          <w:cols w:space="720" w:num="1"/>
          <w:docGrid w:type="lines" w:linePitch="312" w:charSpace="0"/>
        </w:sectPr>
      </w:pPr>
    </w:p>
    <w:p>
      <w:pPr>
        <w:pStyle w:val="2"/>
        <w:ind w:left="0" w:leftChars="0" w:firstLine="0"/>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配方奶粉采购清单（报价表）</w:t>
      </w:r>
    </w:p>
    <w:tbl>
      <w:tblPr>
        <w:tblStyle w:val="11"/>
        <w:tblW w:w="14595" w:type="dxa"/>
        <w:tblInd w:w="-664" w:type="dxa"/>
        <w:tblLayout w:type="fixed"/>
        <w:tblCellMar>
          <w:top w:w="0" w:type="dxa"/>
          <w:left w:w="108" w:type="dxa"/>
          <w:bottom w:w="0" w:type="dxa"/>
          <w:right w:w="108" w:type="dxa"/>
        </w:tblCellMar>
      </w:tblPr>
      <w:tblGrid>
        <w:gridCol w:w="855"/>
        <w:gridCol w:w="2115"/>
        <w:gridCol w:w="5040"/>
        <w:gridCol w:w="2445"/>
        <w:gridCol w:w="1410"/>
        <w:gridCol w:w="1740"/>
        <w:gridCol w:w="990"/>
      </w:tblGrid>
      <w:tr>
        <w:tblPrEx>
          <w:tblCellMar>
            <w:top w:w="0" w:type="dxa"/>
            <w:left w:w="108" w:type="dxa"/>
            <w:bottom w:w="0" w:type="dxa"/>
            <w:right w:w="108" w:type="dxa"/>
          </w:tblCellMar>
        </w:tblPrEx>
        <w:trPr>
          <w:trHeight w:val="760" w:hRule="atLeast"/>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分包</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通用名</w:t>
            </w:r>
          </w:p>
        </w:tc>
        <w:tc>
          <w:tcPr>
            <w:tcW w:w="50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技术要求</w:t>
            </w:r>
          </w:p>
        </w:tc>
        <w:tc>
          <w:tcPr>
            <w:tcW w:w="2445"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产品功效及适用人群</w:t>
            </w:r>
          </w:p>
        </w:tc>
        <w:tc>
          <w:tcPr>
            <w:tcW w:w="141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楷体" w:hAnsi="楷体" w:eastAsia="楷体" w:cs="楷体"/>
                <w:kern w:val="0"/>
                <w:sz w:val="24"/>
              </w:rPr>
            </w:pPr>
            <w:r>
              <w:rPr>
                <w:rFonts w:hint="eastAsia" w:ascii="楷体" w:hAnsi="楷体" w:eastAsia="楷体" w:cs="楷体"/>
                <w:kern w:val="0"/>
                <w:sz w:val="24"/>
              </w:rPr>
              <w:t>现供货价元/克或ml</w:t>
            </w:r>
          </w:p>
        </w:tc>
        <w:tc>
          <w:tcPr>
            <w:tcW w:w="174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楷体" w:hAnsi="楷体" w:eastAsia="楷体" w:cs="楷体"/>
                <w:kern w:val="0"/>
                <w:sz w:val="24"/>
              </w:rPr>
            </w:pPr>
            <w:r>
              <w:rPr>
                <w:rFonts w:hint="eastAsia" w:ascii="楷体" w:hAnsi="楷体" w:eastAsia="楷体" w:cs="楷体"/>
                <w:kern w:val="0"/>
                <w:sz w:val="24"/>
              </w:rPr>
              <w:t>每年预计需求量（克或ml）</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left"/>
              <w:rPr>
                <w:rFonts w:ascii="楷体" w:hAnsi="楷体" w:eastAsia="楷体" w:cs="楷体"/>
                <w:kern w:val="0"/>
                <w:sz w:val="24"/>
              </w:rPr>
            </w:pPr>
            <w:r>
              <w:rPr>
                <w:rFonts w:hint="eastAsia" w:ascii="楷体" w:hAnsi="楷体" w:eastAsia="楷体" w:cs="楷体"/>
                <w:kern w:val="0"/>
                <w:sz w:val="24"/>
              </w:rPr>
              <w:t>折扣率</w:t>
            </w:r>
          </w:p>
        </w:tc>
      </w:tr>
      <w:tr>
        <w:tblPrEx>
          <w:tblCellMar>
            <w:top w:w="0" w:type="dxa"/>
            <w:left w:w="108" w:type="dxa"/>
            <w:bottom w:w="0" w:type="dxa"/>
            <w:right w:w="108" w:type="dxa"/>
          </w:tblCellMar>
        </w:tblPrEx>
        <w:trPr>
          <w:trHeight w:val="90" w:hRule="atLeast"/>
        </w:trPr>
        <w:tc>
          <w:tcPr>
            <w:tcW w:w="8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包一</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楷体" w:hAnsi="楷体" w:eastAsia="楷体" w:cs="楷体"/>
                <w:color w:val="000000"/>
                <w:kern w:val="0"/>
                <w:sz w:val="24"/>
              </w:rPr>
            </w:pPr>
            <w:r>
              <w:rPr>
                <w:rFonts w:hint="eastAsia" w:ascii="楷体" w:hAnsi="楷体" w:eastAsia="楷体" w:cs="楷体"/>
                <w:color w:val="000000"/>
                <w:kern w:val="0"/>
                <w:sz w:val="24"/>
              </w:rPr>
              <w:t>早产儿，低体重儿配方奶粉</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楷体" w:hAnsi="楷体" w:eastAsia="楷体" w:cs="楷体"/>
                <w:color w:val="000000"/>
                <w:kern w:val="0"/>
                <w:sz w:val="24"/>
              </w:rPr>
            </w:pPr>
            <w:r>
              <w:rPr>
                <w:rFonts w:hint="eastAsia" w:ascii="楷体" w:hAnsi="楷体" w:eastAsia="楷体" w:cs="楷体"/>
                <w:color w:val="000000"/>
                <w:kern w:val="0"/>
                <w:sz w:val="24"/>
              </w:rPr>
              <w:t>能量密度489-500kcal/100g、蛋白质10-15g/100g、脂肪23-27g/100g、碳水化合物48-53g/100g、渗透压190-250mOsm/L、中链脂肪酸(MCT)添加量30%。</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楷体" w:hAnsi="楷体" w:eastAsia="楷体" w:cs="楷体"/>
                <w:color w:val="000000"/>
                <w:kern w:val="0"/>
                <w:sz w:val="24"/>
              </w:rPr>
            </w:pPr>
            <w:r>
              <w:rPr>
                <w:rFonts w:hint="eastAsia" w:ascii="楷体" w:hAnsi="楷体" w:eastAsia="楷体" w:cs="楷体"/>
                <w:color w:val="000000"/>
                <w:kern w:val="0"/>
                <w:sz w:val="24"/>
              </w:rPr>
              <w:t>院内或体重低于1.8KG早产儿。</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楷体" w:hAnsi="楷体" w:eastAsia="楷体" w:cs="楷体"/>
                <w:color w:val="000000"/>
                <w:kern w:val="0"/>
                <w:sz w:val="24"/>
              </w:rPr>
            </w:pPr>
            <w:r>
              <w:rPr>
                <w:rFonts w:hint="eastAsia" w:ascii="楷体" w:hAnsi="楷体" w:eastAsia="楷体" w:cs="楷体"/>
                <w:color w:val="000000"/>
                <w:kern w:val="0"/>
                <w:sz w:val="24"/>
              </w:rPr>
              <w:t>0.11/克</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color w:val="000000"/>
                <w:kern w:val="0"/>
                <w:sz w:val="24"/>
              </w:rPr>
            </w:pPr>
            <w:r>
              <w:rPr>
                <w:rFonts w:hint="eastAsia" w:ascii="楷体" w:hAnsi="楷体" w:eastAsia="楷体" w:cs="楷体"/>
                <w:color w:val="000000"/>
                <w:kern w:val="0"/>
                <w:sz w:val="24"/>
              </w:rPr>
              <w:t>100000克</w:t>
            </w:r>
          </w:p>
        </w:tc>
        <w:tc>
          <w:tcPr>
            <w:tcW w:w="990"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p>
        </w:tc>
      </w:tr>
      <w:tr>
        <w:tblPrEx>
          <w:tblCellMar>
            <w:top w:w="0" w:type="dxa"/>
            <w:left w:w="108" w:type="dxa"/>
            <w:bottom w:w="0" w:type="dxa"/>
            <w:right w:w="108" w:type="dxa"/>
          </w:tblCellMar>
        </w:tblPrEx>
        <w:trPr>
          <w:trHeight w:val="1610" w:hRule="atLeast"/>
        </w:trPr>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楷体" w:hAnsi="楷体" w:eastAsia="楷体" w:cs="楷体"/>
                <w:color w:val="000000"/>
                <w:kern w:val="0"/>
                <w:sz w:val="24"/>
              </w:rPr>
            </w:pPr>
            <w:r>
              <w:rPr>
                <w:rFonts w:hint="eastAsia" w:ascii="楷体" w:hAnsi="楷体" w:eastAsia="楷体" w:cs="楷体"/>
                <w:color w:val="000000"/>
                <w:kern w:val="0"/>
                <w:sz w:val="24"/>
              </w:rPr>
              <w:t>整蛋白型新生儿配方奶粉</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楷体" w:hAnsi="楷体" w:eastAsia="楷体" w:cs="楷体"/>
                <w:color w:val="000000"/>
                <w:kern w:val="0"/>
                <w:sz w:val="24"/>
              </w:rPr>
            </w:pPr>
            <w:r>
              <w:rPr>
                <w:rFonts w:hint="eastAsia" w:ascii="楷体" w:hAnsi="楷体" w:eastAsia="楷体" w:cs="楷体"/>
                <w:color w:val="000000"/>
                <w:kern w:val="0"/>
                <w:sz w:val="24"/>
              </w:rPr>
              <w:t>能量密度489-524kcal/100g、蛋白质9-11g/100g、脂肪25-29g/100g、碳水化合物55.2-60.1g/100g、渗透压 260-295mOsm/L、添加活性益生菌，动物双歧杆菌.、以乳清蛋白为主的牛奶蛋白配方，更接近母乳。</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楷体" w:hAnsi="楷体" w:eastAsia="楷体" w:cs="楷体"/>
                <w:color w:val="000000"/>
                <w:kern w:val="0"/>
                <w:sz w:val="24"/>
              </w:rPr>
            </w:pPr>
            <w:r>
              <w:rPr>
                <w:rFonts w:hint="eastAsia" w:ascii="楷体" w:hAnsi="楷体" w:eastAsia="楷体" w:cs="楷体"/>
                <w:color w:val="000000"/>
                <w:kern w:val="0"/>
                <w:sz w:val="24"/>
              </w:rPr>
              <w:t>正常出生体重新生儿，乳糖配方，适用0-6新生儿。</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楷体" w:hAnsi="楷体" w:eastAsia="楷体" w:cs="楷体"/>
                <w:color w:val="000000"/>
                <w:kern w:val="0"/>
                <w:sz w:val="24"/>
              </w:rPr>
            </w:pPr>
            <w:r>
              <w:rPr>
                <w:rFonts w:hint="eastAsia" w:ascii="楷体" w:hAnsi="楷体" w:eastAsia="楷体" w:cs="楷体"/>
                <w:color w:val="000000"/>
                <w:kern w:val="0"/>
                <w:sz w:val="24"/>
              </w:rPr>
              <w:t>0.11/克</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color w:val="000000"/>
                <w:kern w:val="0"/>
                <w:sz w:val="24"/>
              </w:rPr>
            </w:pPr>
            <w:r>
              <w:rPr>
                <w:rFonts w:hint="eastAsia" w:ascii="楷体" w:hAnsi="楷体" w:eastAsia="楷体" w:cs="楷体"/>
                <w:color w:val="000000"/>
                <w:kern w:val="0"/>
                <w:sz w:val="24"/>
              </w:rPr>
              <w:t>100000克</w:t>
            </w:r>
          </w:p>
        </w:tc>
        <w:tc>
          <w:tcPr>
            <w:tcW w:w="990"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p>
        </w:tc>
      </w:tr>
      <w:tr>
        <w:tblPrEx>
          <w:tblCellMar>
            <w:top w:w="0" w:type="dxa"/>
            <w:left w:w="108" w:type="dxa"/>
            <w:bottom w:w="0" w:type="dxa"/>
            <w:right w:w="108" w:type="dxa"/>
          </w:tblCellMar>
        </w:tblPrEx>
        <w:trPr>
          <w:trHeight w:val="1560" w:hRule="atLeast"/>
        </w:trPr>
        <w:tc>
          <w:tcPr>
            <w:tcW w:w="8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r>
              <w:rPr>
                <w:rFonts w:hint="eastAsia" w:ascii="楷体" w:hAnsi="楷体" w:eastAsia="楷体" w:cs="楷体"/>
                <w:kern w:val="0"/>
                <w:sz w:val="24"/>
              </w:rPr>
              <w:t>包二</w:t>
            </w: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楷体" w:hAnsi="楷体" w:eastAsia="楷体" w:cs="楷体"/>
                <w:color w:val="000000"/>
                <w:kern w:val="0"/>
                <w:sz w:val="24"/>
              </w:rPr>
            </w:pPr>
            <w:r>
              <w:rPr>
                <w:rFonts w:hint="eastAsia" w:ascii="楷体" w:hAnsi="楷体" w:eastAsia="楷体" w:cs="楷体"/>
                <w:color w:val="000000"/>
                <w:kern w:val="0"/>
                <w:sz w:val="24"/>
              </w:rPr>
              <w:t>足月配方奶粉（1阶段）</w:t>
            </w:r>
          </w:p>
        </w:tc>
        <w:tc>
          <w:tcPr>
            <w:tcW w:w="5040" w:type="dxa"/>
            <w:tcBorders>
              <w:top w:val="single" w:color="auto" w:sz="4" w:space="0"/>
              <w:left w:val="single" w:color="auto" w:sz="4" w:space="0"/>
              <w:bottom w:val="single" w:color="auto" w:sz="4" w:space="0"/>
              <w:right w:val="single" w:color="auto" w:sz="4" w:space="0"/>
            </w:tcBorders>
            <w:shd w:val="clear" w:color="auto" w:fill="auto"/>
          </w:tcPr>
          <w:p>
            <w:pPr>
              <w:widowControl/>
              <w:spacing w:line="320" w:lineRule="exact"/>
              <w:jc w:val="left"/>
              <w:rPr>
                <w:rFonts w:ascii="楷体" w:hAnsi="楷体" w:eastAsia="楷体" w:cs="楷体"/>
                <w:color w:val="000000"/>
                <w:kern w:val="0"/>
                <w:sz w:val="24"/>
              </w:rPr>
            </w:pPr>
            <w:r>
              <w:rPr>
                <w:rFonts w:hint="eastAsia" w:ascii="楷体" w:hAnsi="楷体" w:eastAsia="楷体" w:cs="楷体"/>
                <w:color w:val="000000"/>
                <w:kern w:val="0"/>
                <w:sz w:val="24"/>
              </w:rPr>
              <w:t>能量：500-507.17kcal/100g，蛋白质：10-10.15g/100g，脂肪：27-27.27g/100g，碳水化合物：53-54.17g/100g，渗透压：278-280mosm/L，含乳源活性因子Gsmo，a-lac活性营养。</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widowControl/>
              <w:spacing w:beforeLines="150" w:line="320" w:lineRule="exact"/>
              <w:rPr>
                <w:rFonts w:ascii="楷体" w:hAnsi="楷体" w:eastAsia="楷体" w:cs="楷体"/>
                <w:color w:val="000000"/>
                <w:kern w:val="0"/>
                <w:sz w:val="24"/>
              </w:rPr>
            </w:pPr>
            <w:r>
              <w:rPr>
                <w:rFonts w:hint="eastAsia" w:ascii="楷体" w:hAnsi="楷体" w:eastAsia="楷体" w:cs="楷体"/>
                <w:color w:val="000000"/>
                <w:kern w:val="0"/>
                <w:sz w:val="24"/>
              </w:rPr>
              <w:t>满足0-6月不能母乳婴儿。</w:t>
            </w:r>
          </w:p>
        </w:tc>
        <w:tc>
          <w:tcPr>
            <w:tcW w:w="1410" w:type="dxa"/>
            <w:tcBorders>
              <w:top w:val="single" w:color="auto" w:sz="4" w:space="0"/>
              <w:left w:val="single" w:color="auto" w:sz="4" w:space="0"/>
              <w:bottom w:val="single" w:color="auto" w:sz="4" w:space="0"/>
              <w:right w:val="single" w:color="auto" w:sz="4" w:space="0"/>
            </w:tcBorders>
            <w:shd w:val="clear" w:color="auto" w:fill="auto"/>
          </w:tcPr>
          <w:p>
            <w:pPr>
              <w:widowControl/>
              <w:spacing w:beforeLines="200" w:line="320" w:lineRule="exact"/>
              <w:rPr>
                <w:rFonts w:ascii="楷体" w:hAnsi="楷体" w:eastAsia="楷体" w:cs="楷体"/>
                <w:color w:val="000000"/>
                <w:kern w:val="0"/>
                <w:sz w:val="24"/>
              </w:rPr>
            </w:pPr>
            <w:r>
              <w:rPr>
                <w:rFonts w:hint="eastAsia" w:ascii="楷体" w:hAnsi="楷体" w:eastAsia="楷体" w:cs="楷体"/>
                <w:color w:val="000000"/>
                <w:kern w:val="0"/>
                <w:sz w:val="24"/>
              </w:rPr>
              <w:t>0.12元/g</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color w:val="000000"/>
                <w:kern w:val="0"/>
                <w:sz w:val="24"/>
              </w:rPr>
            </w:pPr>
            <w:r>
              <w:rPr>
                <w:rFonts w:hint="eastAsia" w:ascii="楷体" w:hAnsi="楷体" w:eastAsia="楷体" w:cs="楷体"/>
                <w:color w:val="000000"/>
                <w:kern w:val="0"/>
                <w:sz w:val="24"/>
              </w:rPr>
              <w:t>88000克</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p>
        </w:tc>
      </w:tr>
      <w:tr>
        <w:tblPrEx>
          <w:tblCellMar>
            <w:top w:w="0" w:type="dxa"/>
            <w:left w:w="108" w:type="dxa"/>
            <w:bottom w:w="0" w:type="dxa"/>
            <w:right w:w="108" w:type="dxa"/>
          </w:tblCellMar>
        </w:tblPrEx>
        <w:trPr>
          <w:trHeight w:val="1685" w:hRule="atLeast"/>
        </w:trPr>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p>
        </w:tc>
        <w:tc>
          <w:tcPr>
            <w:tcW w:w="21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color w:val="000000"/>
                <w:kern w:val="0"/>
                <w:sz w:val="24"/>
              </w:rPr>
            </w:pPr>
            <w:r>
              <w:rPr>
                <w:rFonts w:hint="eastAsia" w:ascii="楷体" w:hAnsi="楷体" w:eastAsia="楷体" w:cs="楷体"/>
                <w:color w:val="000000"/>
                <w:kern w:val="0"/>
                <w:sz w:val="24"/>
              </w:rPr>
              <w:t>婴儿液态配方奶（0-6月龄，1段）</w:t>
            </w:r>
          </w:p>
        </w:tc>
        <w:tc>
          <w:tcPr>
            <w:tcW w:w="5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楷体" w:hAnsi="楷体" w:eastAsia="楷体" w:cs="楷体"/>
                <w:color w:val="000000"/>
                <w:kern w:val="0"/>
                <w:sz w:val="24"/>
              </w:rPr>
            </w:pPr>
            <w:r>
              <w:rPr>
                <w:rFonts w:hint="eastAsia" w:ascii="楷体" w:hAnsi="楷体" w:eastAsia="楷体" w:cs="楷体"/>
                <w:color w:val="000000"/>
                <w:kern w:val="0"/>
                <w:sz w:val="24"/>
              </w:rPr>
              <w:t>产品规范：能量64-67kcal/100ml, 蛋白质1-1.34g/100ml,  脂肪3-3.58g/100ml，碳水化合物 7-7.29g/100ml,  亚油酸0.3-0.57g/100ml, α-亚麻酸：47-49mg/100ml,渗透压271mosm/L。</w:t>
            </w: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楷体" w:hAnsi="楷体" w:eastAsia="楷体" w:cs="楷体"/>
                <w:color w:val="000000"/>
                <w:kern w:val="0"/>
                <w:sz w:val="24"/>
              </w:rPr>
            </w:pPr>
            <w:r>
              <w:rPr>
                <w:rFonts w:hint="eastAsia" w:ascii="楷体" w:hAnsi="楷体" w:eastAsia="楷体" w:cs="楷体"/>
                <w:color w:val="000000"/>
                <w:kern w:val="0"/>
                <w:sz w:val="24"/>
              </w:rPr>
              <w:t>成分接近母乳，满足0-6月不能母乳婴儿营养需求。</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楷体" w:hAnsi="楷体" w:eastAsia="楷体" w:cs="楷体"/>
                <w:color w:val="000000"/>
                <w:kern w:val="0"/>
                <w:sz w:val="24"/>
              </w:rPr>
            </w:pPr>
            <w:r>
              <w:rPr>
                <w:rFonts w:hint="eastAsia" w:ascii="楷体" w:hAnsi="楷体" w:eastAsia="楷体" w:cs="楷体"/>
                <w:color w:val="000000"/>
                <w:kern w:val="0"/>
                <w:sz w:val="24"/>
              </w:rPr>
              <w:t>0.07元/ml</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color w:val="000000"/>
                <w:kern w:val="0"/>
                <w:sz w:val="24"/>
              </w:rPr>
            </w:pPr>
            <w:r>
              <w:rPr>
                <w:rFonts w:hint="eastAsia" w:ascii="楷体" w:hAnsi="楷体" w:eastAsia="楷体" w:cs="楷体"/>
                <w:color w:val="000000"/>
                <w:kern w:val="0"/>
                <w:sz w:val="24"/>
              </w:rPr>
              <w:t>1440000ml</w:t>
            </w: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楷体" w:hAnsi="楷体" w:eastAsia="楷体" w:cs="楷体"/>
                <w:kern w:val="0"/>
                <w:sz w:val="24"/>
              </w:rPr>
            </w:pPr>
          </w:p>
        </w:tc>
      </w:tr>
    </w:tbl>
    <w:p>
      <w:pPr>
        <w:keepNext w:val="0"/>
        <w:keepLines w:val="0"/>
        <w:pageBreakBefore w:val="0"/>
        <w:widowControl w:val="0"/>
        <w:kinsoku/>
        <w:wordWrap/>
        <w:overflowPunct/>
        <w:topLinePunct w:val="0"/>
        <w:autoSpaceDE/>
        <w:autoSpaceDN/>
        <w:bidi w:val="0"/>
        <w:adjustRightInd/>
        <w:snapToGrid/>
        <w:spacing w:after="313" w:afterLines="100" w:line="560" w:lineRule="exact"/>
        <w:jc w:val="both"/>
        <w:textAlignment w:val="auto"/>
        <w:rPr>
          <w:rFonts w:ascii="方正仿宋_GBK" w:hAnsi="方正仿宋_GBK" w:eastAsia="方正仿宋_GBK" w:cs="方正仿宋_GBK"/>
          <w:bCs/>
          <w:sz w:val="32"/>
          <w:szCs w:val="32"/>
        </w:rPr>
        <w:sectPr>
          <w:pgSz w:w="16838" w:h="11906" w:orient="landscape"/>
          <w:pgMar w:top="1587" w:right="2098" w:bottom="1474" w:left="1984" w:header="851" w:footer="992" w:gutter="0"/>
          <w:cols w:space="0" w:num="1"/>
          <w:docGrid w:type="lines" w:linePitch="315" w:charSpace="0"/>
        </w:sectPr>
      </w:pPr>
      <w:r>
        <w:rPr>
          <w:rFonts w:hint="eastAsia" w:ascii="方正仿宋_GBK" w:hAnsi="方正仿宋_GBK" w:eastAsia="方正仿宋_GBK" w:cs="方正仿宋_GBK"/>
          <w:sz w:val="32"/>
          <w:szCs w:val="32"/>
        </w:rPr>
        <w:t>投标人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法定代表人或法定代表人授权代表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签字或盖章）：</w:t>
      </w:r>
    </w:p>
    <w:p>
      <w:pPr>
        <w:spacing w:afterLines="100"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法定代表人身份证明</w:t>
      </w:r>
    </w:p>
    <w:p>
      <w:pPr>
        <w:tabs>
          <w:tab w:val="left" w:pos="5565"/>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投标单位名称：</w:t>
      </w:r>
      <w:r>
        <w:rPr>
          <w:rFonts w:hint="eastAsia" w:ascii="方正仿宋_GBK" w:hAnsi="方正仿宋_GBK" w:eastAsia="方正仿宋_GBK" w:cs="方正仿宋_GBK"/>
          <w:sz w:val="32"/>
          <w:szCs w:val="32"/>
          <w:u w:val="single"/>
        </w:rPr>
        <w:tab/>
      </w:r>
    </w:p>
    <w:p>
      <w:pPr>
        <w:tabs>
          <w:tab w:val="left" w:pos="5565"/>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单位性质：</w:t>
      </w:r>
      <w:r>
        <w:rPr>
          <w:rFonts w:hint="eastAsia" w:ascii="方正仿宋_GBK" w:hAnsi="方正仿宋_GBK" w:eastAsia="方正仿宋_GBK" w:cs="方正仿宋_GBK"/>
          <w:sz w:val="32"/>
          <w:szCs w:val="32"/>
          <w:u w:val="single"/>
        </w:rPr>
        <w:tab/>
      </w:r>
    </w:p>
    <w:p>
      <w:pPr>
        <w:tabs>
          <w:tab w:val="left" w:pos="5475"/>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u w:val="single"/>
        </w:rPr>
        <w:tab/>
      </w:r>
    </w:p>
    <w:p>
      <w:pPr>
        <w:tabs>
          <w:tab w:val="left" w:pos="2520"/>
          <w:tab w:val="left" w:pos="3836"/>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成立时间：</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年月日</w:t>
      </w:r>
    </w:p>
    <w:p>
      <w:pPr>
        <w:tabs>
          <w:tab w:val="left" w:pos="5475"/>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经营期限：</w:t>
      </w:r>
      <w:r>
        <w:rPr>
          <w:rFonts w:hint="eastAsia" w:ascii="方正仿宋_GBK" w:hAnsi="方正仿宋_GBK" w:eastAsia="方正仿宋_GBK" w:cs="方正仿宋_GBK"/>
          <w:sz w:val="32"/>
          <w:szCs w:val="32"/>
          <w:u w:val="single"/>
        </w:rPr>
        <w:tab/>
      </w:r>
    </w:p>
    <w:p>
      <w:pPr>
        <w:tabs>
          <w:tab w:val="left" w:pos="1580"/>
          <w:tab w:val="left" w:pos="2710"/>
          <w:tab w:val="left" w:pos="4840"/>
          <w:tab w:val="left" w:pos="6300"/>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性别：</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年龄：</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z w:val="32"/>
          <w:szCs w:val="32"/>
          <w:u w:val="single"/>
        </w:rPr>
        <w:tab/>
      </w:r>
    </w:p>
    <w:p>
      <w:pPr>
        <w:tabs>
          <w:tab w:val="left" w:pos="3360"/>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的法定代表人。</w:t>
      </w:r>
    </w:p>
    <w:p>
      <w:pPr>
        <w:tabs>
          <w:tab w:val="left" w:pos="3360"/>
        </w:tabs>
        <w:autoSpaceDE w:val="0"/>
        <w:autoSpaceDN w:val="0"/>
        <w:spacing w:line="360" w:lineRule="auto"/>
        <w:ind w:firstLine="595" w:firstLineChars="18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tabs>
          <w:tab w:val="left" w:pos="6485"/>
        </w:tabs>
        <w:autoSpaceDE w:val="0"/>
        <w:autoSpaceDN w:val="0"/>
        <w:spacing w:line="360" w:lineRule="auto"/>
        <w:ind w:firstLine="2080" w:firstLineChars="6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（盖单位公章）</w:t>
      </w:r>
    </w:p>
    <w:p>
      <w:pPr>
        <w:tabs>
          <w:tab w:val="left" w:pos="3975"/>
          <w:tab w:val="left" w:pos="5460"/>
          <w:tab w:val="left" w:pos="6400"/>
        </w:tabs>
        <w:autoSpaceDE w:val="0"/>
        <w:autoSpaceDN w:val="0"/>
        <w:spacing w:line="360" w:lineRule="auto"/>
        <w:ind w:firstLine="5600" w:firstLineChars="1750"/>
        <w:rPr>
          <w:rFonts w:ascii="方正仿宋_GBK" w:hAnsi="方正仿宋_GBK" w:eastAsia="方正仿宋_GBK" w:cs="方正仿宋_GBK"/>
          <w:w w:val="200"/>
          <w:sz w:val="32"/>
          <w:szCs w:val="32"/>
          <w:u w:val="single"/>
        </w:rPr>
      </w:pPr>
      <w:r>
        <w:rPr>
          <w:rFonts w:hint="eastAsia" w:ascii="方正仿宋_GBK" w:hAnsi="方正仿宋_GBK" w:eastAsia="方正仿宋_GBK" w:cs="方正仿宋_GBK"/>
          <w:sz w:val="32"/>
          <w:szCs w:val="32"/>
        </w:rPr>
        <w:t>年月日</w:t>
      </w:r>
    </w:p>
    <w:p>
      <w:pPr>
        <w:spacing w:line="520" w:lineRule="exact"/>
        <w:ind w:right="560"/>
        <w:jc w:val="center"/>
        <w:rPr>
          <w:rFonts w:ascii="方正仿宋_GBK" w:hAnsi="方正仿宋_GBK" w:eastAsia="方正仿宋_GBK" w:cs="方正仿宋_GBK"/>
          <w:b/>
          <w:sz w:val="32"/>
          <w:szCs w:val="32"/>
        </w:rPr>
      </w:pPr>
    </w:p>
    <w:p>
      <w:pPr>
        <w:spacing w:line="520" w:lineRule="exact"/>
        <w:ind w:right="560"/>
        <w:jc w:val="center"/>
        <w:rPr>
          <w:rFonts w:ascii="方正仿宋_GBK" w:hAnsi="方正仿宋_GBK" w:eastAsia="方正仿宋_GBK" w:cs="方正仿宋_GBK"/>
          <w:b/>
          <w:sz w:val="32"/>
          <w:szCs w:val="32"/>
        </w:rPr>
      </w:pPr>
    </w:p>
    <w:p>
      <w:pPr>
        <w:spacing w:line="520" w:lineRule="exact"/>
        <w:ind w:right="560"/>
        <w:jc w:val="center"/>
        <w:rPr>
          <w:rFonts w:ascii="方正仿宋_GBK" w:hAnsi="方正仿宋_GBK" w:eastAsia="方正仿宋_GBK" w:cs="方正仿宋_GBK"/>
          <w:b/>
          <w:sz w:val="32"/>
          <w:szCs w:val="32"/>
        </w:rPr>
      </w:pPr>
    </w:p>
    <w:p>
      <w:pPr>
        <w:spacing w:line="520" w:lineRule="exact"/>
        <w:ind w:right="560"/>
        <w:jc w:val="center"/>
        <w:rPr>
          <w:rFonts w:ascii="方正仿宋_GBK" w:hAnsi="方正仿宋_GBK" w:eastAsia="方正仿宋_GBK" w:cs="方正仿宋_GBK"/>
          <w:b/>
          <w:sz w:val="32"/>
          <w:szCs w:val="32"/>
        </w:rPr>
      </w:pPr>
    </w:p>
    <w:p>
      <w:pPr>
        <w:spacing w:line="520" w:lineRule="exact"/>
        <w:ind w:right="560"/>
        <w:jc w:val="center"/>
        <w:rPr>
          <w:rFonts w:ascii="方正仿宋_GBK" w:hAnsi="方正仿宋_GBK" w:eastAsia="方正仿宋_GBK" w:cs="方正仿宋_GBK"/>
          <w:b/>
          <w:sz w:val="32"/>
          <w:szCs w:val="32"/>
        </w:rPr>
      </w:pPr>
    </w:p>
    <w:p>
      <w:pPr>
        <w:pStyle w:val="5"/>
        <w:rPr>
          <w:rFonts w:ascii="方正仿宋_GBK" w:hAnsi="方正仿宋_GBK" w:eastAsia="方正仿宋_GBK" w:cs="方正仿宋_GBK"/>
          <w:szCs w:val="32"/>
        </w:rPr>
      </w:pPr>
    </w:p>
    <w:p>
      <w:pPr>
        <w:pStyle w:val="6"/>
        <w:rPr>
          <w:rFonts w:ascii="方正仿宋_GBK" w:hAnsi="方正仿宋_GBK" w:eastAsia="方正仿宋_GBK" w:cs="方正仿宋_GBK"/>
          <w:b/>
          <w:sz w:val="32"/>
          <w:szCs w:val="32"/>
        </w:rPr>
      </w:pPr>
    </w:p>
    <w:p>
      <w:pPr>
        <w:pStyle w:val="6"/>
        <w:rPr>
          <w:rFonts w:ascii="方正仿宋_GBK" w:hAnsi="方正仿宋_GBK" w:eastAsia="方正仿宋_GBK" w:cs="方正仿宋_GBK"/>
          <w:b/>
          <w:sz w:val="32"/>
          <w:szCs w:val="32"/>
        </w:rPr>
      </w:pPr>
    </w:p>
    <w:p>
      <w:pPr>
        <w:pStyle w:val="6"/>
        <w:rPr>
          <w:rFonts w:ascii="方正仿宋_GBK" w:hAnsi="方正仿宋_GBK" w:eastAsia="方正仿宋_GBK" w:cs="方正仿宋_GBK"/>
          <w:b/>
          <w:sz w:val="32"/>
          <w:szCs w:val="32"/>
        </w:rPr>
      </w:pPr>
    </w:p>
    <w:p>
      <w:pPr>
        <w:spacing w:afterLines="100"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法定代表人授权委托书</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本授权书声明：我</w:t>
      </w:r>
      <w:r>
        <w:rPr>
          <w:rFonts w:hint="eastAsia" w:ascii="方正仿宋_GBK" w:hAnsi="方正仿宋_GBK" w:eastAsia="方正仿宋_GBK" w:cs="方正仿宋_GBK"/>
          <w:sz w:val="32"/>
          <w:szCs w:val="32"/>
          <w:u w:val="single"/>
        </w:rPr>
        <w:t>（姓名）</w:t>
      </w: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rPr>
        <w:t>（投标单位名称）</w:t>
      </w:r>
      <w:r>
        <w:rPr>
          <w:rFonts w:hint="eastAsia" w:ascii="方正仿宋_GBK" w:hAnsi="方正仿宋_GBK" w:eastAsia="方正仿宋_GBK" w:cs="方正仿宋_GBK"/>
          <w:sz w:val="32"/>
          <w:szCs w:val="32"/>
        </w:rPr>
        <w:t>的法定代表人，现授权我单位的</w:t>
      </w:r>
      <w:r>
        <w:rPr>
          <w:rFonts w:hint="eastAsia" w:ascii="方正仿宋_GBK" w:hAnsi="方正仿宋_GBK" w:eastAsia="方正仿宋_GBK" w:cs="方正仿宋_GBK"/>
          <w:sz w:val="32"/>
          <w:szCs w:val="32"/>
          <w:u w:val="single"/>
        </w:rPr>
        <w:t>（姓名）</w:t>
      </w:r>
      <w:r>
        <w:rPr>
          <w:rFonts w:hint="eastAsia" w:ascii="方正仿宋_GBK" w:hAnsi="方正仿宋_GBK" w:eastAsia="方正仿宋_GBK" w:cs="方正仿宋_GBK"/>
          <w:sz w:val="32"/>
          <w:szCs w:val="32"/>
        </w:rPr>
        <w:t>为我公司授权代理人，以本公司的名义参加重庆市江津区中心医院的</w:t>
      </w:r>
      <w:r>
        <w:rPr>
          <w:rFonts w:hint="eastAsia" w:ascii="方正仿宋_GBK" w:hAnsi="方正仿宋_GBK" w:eastAsia="方正仿宋_GBK" w:cs="方正仿宋_GBK"/>
          <w:sz w:val="32"/>
          <w:szCs w:val="32"/>
          <w:u w:val="single"/>
        </w:rPr>
        <w:t>（项目名称）</w:t>
      </w:r>
      <w:r>
        <w:rPr>
          <w:rFonts w:hint="eastAsia" w:ascii="方正仿宋_GBK" w:hAnsi="方正仿宋_GBK" w:eastAsia="方正仿宋_GBK" w:cs="方正仿宋_GBK"/>
          <w:sz w:val="32"/>
          <w:szCs w:val="32"/>
        </w:rPr>
        <w:t>询价采购活动。授权代理人在本次询价采购过程中所签署的一切文件和处理与之有关的一切事务，我均予以承认。</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         性别：       年龄：    岁</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单位：             </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 职务：</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授权代理人无转让权，特此授权。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投标单位：（盖章）</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法定表人：（签字或盖章）</w:t>
      </w:r>
    </w:p>
    <w:tbl>
      <w:tblPr>
        <w:tblStyle w:val="11"/>
        <w:tblpPr w:leftFromText="180" w:rightFromText="180" w:vertAnchor="text" w:horzAnchor="page" w:tblpX="144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法定代表人身份证复印件</w:t>
            </w: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rPr>
                <w:rFonts w:ascii="宋体" w:hAnsi="宋体"/>
                <w:sz w:val="24"/>
                <w:szCs w:val="24"/>
              </w:rPr>
            </w:pPr>
          </w:p>
        </w:tc>
      </w:tr>
    </w:tbl>
    <w:tbl>
      <w:tblPr>
        <w:tblStyle w:val="11"/>
        <w:tblpPr w:leftFromText="180" w:rightFromText="180" w:vertAnchor="text" w:horzAnchor="page" w:tblpX="597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授权代理人身份证复印件</w:t>
            </w: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rPr>
                <w:rFonts w:ascii="宋体" w:hAnsi="宋体"/>
                <w:sz w:val="24"/>
                <w:szCs w:val="24"/>
              </w:rPr>
            </w:pPr>
          </w:p>
          <w:p>
            <w:pPr>
              <w:spacing w:line="560" w:lineRule="exact"/>
              <w:rPr>
                <w:rFonts w:ascii="宋体" w:hAnsi="宋体"/>
                <w:sz w:val="24"/>
                <w:szCs w:val="24"/>
              </w:rPr>
            </w:pPr>
          </w:p>
        </w:tc>
      </w:tr>
    </w:tbl>
    <w:p/>
    <w:p/>
    <w:p/>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0AF9B0"/>
    <w:multiLevelType w:val="singleLevel"/>
    <w:tmpl w:val="F40AF9B0"/>
    <w:lvl w:ilvl="0" w:tentative="0">
      <w:start w:val="1"/>
      <w:numFmt w:val="chineseCounting"/>
      <w:suff w:val="nothing"/>
      <w:lvlText w:val="%1、"/>
      <w:lvlJc w:val="left"/>
      <w:rPr>
        <w:rFonts w:hint="eastAsia"/>
      </w:rPr>
    </w:lvl>
  </w:abstractNum>
  <w:abstractNum w:abstractNumId="1">
    <w:nsid w:val="4B390B97"/>
    <w:multiLevelType w:val="singleLevel"/>
    <w:tmpl w:val="4B390B9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8F20E2C"/>
    <w:rsid w:val="006A5B26"/>
    <w:rsid w:val="007829B2"/>
    <w:rsid w:val="0083192B"/>
    <w:rsid w:val="009301F6"/>
    <w:rsid w:val="02290253"/>
    <w:rsid w:val="07857B54"/>
    <w:rsid w:val="0B6C7DF0"/>
    <w:rsid w:val="0BAA59C1"/>
    <w:rsid w:val="0C0369A6"/>
    <w:rsid w:val="0CB4123F"/>
    <w:rsid w:val="0F5337A0"/>
    <w:rsid w:val="16007AB2"/>
    <w:rsid w:val="173B48B6"/>
    <w:rsid w:val="19B15395"/>
    <w:rsid w:val="1D823D48"/>
    <w:rsid w:val="236C49D9"/>
    <w:rsid w:val="259C77F7"/>
    <w:rsid w:val="274E4209"/>
    <w:rsid w:val="27FD4162"/>
    <w:rsid w:val="28112338"/>
    <w:rsid w:val="28F20E2C"/>
    <w:rsid w:val="2BDB6319"/>
    <w:rsid w:val="2DD23146"/>
    <w:rsid w:val="2FF3270A"/>
    <w:rsid w:val="346F60D7"/>
    <w:rsid w:val="38A3346C"/>
    <w:rsid w:val="3AA274AE"/>
    <w:rsid w:val="3C3B131B"/>
    <w:rsid w:val="3F9B6543"/>
    <w:rsid w:val="42AE2F43"/>
    <w:rsid w:val="43AF64F0"/>
    <w:rsid w:val="43F3462F"/>
    <w:rsid w:val="47C14A44"/>
    <w:rsid w:val="4AD11442"/>
    <w:rsid w:val="4B386DCB"/>
    <w:rsid w:val="4BBB4DDF"/>
    <w:rsid w:val="4BF03B4A"/>
    <w:rsid w:val="4C0B30CD"/>
    <w:rsid w:val="51512EE1"/>
    <w:rsid w:val="52606AE3"/>
    <w:rsid w:val="53740BBC"/>
    <w:rsid w:val="5C846314"/>
    <w:rsid w:val="5F830B05"/>
    <w:rsid w:val="69A7373F"/>
    <w:rsid w:val="6A105AE7"/>
    <w:rsid w:val="6C8F1DE3"/>
    <w:rsid w:val="6D8E6AD0"/>
    <w:rsid w:val="7104137A"/>
    <w:rsid w:val="760B5DF4"/>
    <w:rsid w:val="7B670B83"/>
    <w:rsid w:val="7CF14EA8"/>
    <w:rsid w:val="7E8104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6"/>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pPr>
    <w:rPr>
      <w:sz w:val="21"/>
    </w:rPr>
  </w:style>
  <w:style w:type="paragraph" w:styleId="3">
    <w:name w:val="Body Text Indent"/>
    <w:basedOn w:val="1"/>
    <w:next w:val="4"/>
    <w:qFormat/>
    <w:uiPriority w:val="0"/>
    <w:pPr>
      <w:spacing w:line="700" w:lineRule="exact"/>
      <w:ind w:left="960"/>
    </w:pPr>
    <w:rPr>
      <w:sz w:val="44"/>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ind w:firstLine="420"/>
    </w:pPr>
  </w:style>
  <w:style w:type="paragraph" w:styleId="7">
    <w:name w:val="Body Text"/>
    <w:basedOn w:val="1"/>
    <w:unhideWhenUsed/>
    <w:qFormat/>
    <w:uiPriority w:val="99"/>
    <w:pPr>
      <w:spacing w:after="120"/>
    </w:p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7"/>
    <w:next w:val="1"/>
    <w:qFormat/>
    <w:uiPriority w:val="0"/>
    <w:pPr>
      <w:spacing w:line="560" w:lineRule="exact"/>
      <w:jc w:val="center"/>
    </w:pPr>
    <w:rPr>
      <w:rFonts w:ascii="方正小标宋_GBK" w:eastAsia="方正小标宋_GBK"/>
      <w:color w:val="000000"/>
      <w:sz w:val="44"/>
      <w:szCs w:val="4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9"/>
    <w:qFormat/>
    <w:uiPriority w:val="0"/>
    <w:rPr>
      <w:rFonts w:ascii="Times New Roman" w:hAnsi="Times New Roman" w:eastAsia="宋体" w:cs="Times New Roman"/>
      <w:kern w:val="2"/>
      <w:sz w:val="18"/>
      <w:szCs w:val="18"/>
    </w:rPr>
  </w:style>
  <w:style w:type="character" w:customStyle="1" w:styleId="15">
    <w:name w:val="页脚 Char"/>
    <w:basedOn w:val="13"/>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567</Words>
  <Characters>3235</Characters>
  <Lines>26</Lines>
  <Paragraphs>7</Paragraphs>
  <TotalTime>2</TotalTime>
  <ScaleCrop>false</ScaleCrop>
  <LinksUpToDate>false</LinksUpToDate>
  <CharactersWithSpaces>3795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2021-12-22T01:12:00Z</dcterms:created>
  <dc:creator>石丹丹啊</dc:creator>
  <cp:lastModifiedBy>石丹丹啊</cp:lastModifiedBy>
  <dcterms:modified xsi:type="dcterms:W3CDTF">2022-01-26T03:34:59Z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7097DD5AB67343CA9E3C643C371BA681</vt:lpwstr>
  </property>
</Properties>
</file>