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Ansi="方正小标宋_GBK" w:cs="方正小标宋_GBK"/>
          <w:color w:val="auto"/>
        </w:rPr>
      </w:pPr>
      <w:r>
        <w:rPr>
          <w:rFonts w:hint="eastAsia" w:hAnsi="方正小标宋_GBK" w:cs="方正小标宋_GBK"/>
          <w:color w:val="auto"/>
          <w:lang w:eastAsia="zh-CN"/>
        </w:rPr>
        <w:t>重庆市</w:t>
      </w:r>
      <w:r>
        <w:rPr>
          <w:rFonts w:hint="eastAsia" w:hAnsi="方正小标宋_GBK" w:cs="方正小标宋_GBK"/>
          <w:color w:val="auto"/>
        </w:rPr>
        <w:t>江津区中心医院</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Ansi="方正小标宋_GBK" w:eastAsia="方正小标宋_GBK" w:cs="方正小标宋_GBK"/>
          <w:color w:val="auto"/>
          <w:lang w:val="en-US" w:eastAsia="zh-CN"/>
        </w:rPr>
      </w:pPr>
      <w:r>
        <w:rPr>
          <w:rFonts w:hint="eastAsia" w:hAnsi="方正小标宋_GBK" w:cs="方正小标宋_GBK"/>
          <w:color w:val="auto"/>
          <w:lang w:val="en-US" w:eastAsia="zh-CN"/>
        </w:rPr>
        <w:t>牛奶等食品采购及配送项目</w:t>
      </w:r>
    </w:p>
    <w:p>
      <w:pPr>
        <w:keepNext w:val="0"/>
        <w:keepLines w:val="0"/>
        <w:pageBreakBefore w:val="0"/>
        <w:widowControl w:val="0"/>
        <w:tabs>
          <w:tab w:val="left" w:pos="2448"/>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pStyle w:val="8"/>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color w:val="auto"/>
          <w:sz w:val="32"/>
          <w:szCs w:val="32"/>
        </w:rPr>
        <w:t>江津区中心医院</w:t>
      </w:r>
      <w:r>
        <w:rPr>
          <w:rFonts w:hint="eastAsia" w:ascii="方正仿宋_GBK" w:hAnsi="方正仿宋_GBK" w:eastAsia="方正仿宋_GBK" w:cs="方正仿宋_GBK"/>
          <w:color w:val="auto"/>
          <w:sz w:val="32"/>
          <w:szCs w:val="32"/>
          <w:lang w:val="en-US" w:eastAsia="zh-CN"/>
        </w:rPr>
        <w:t>牛奶等食品采购及配送项目</w:t>
      </w:r>
      <w:r>
        <w:rPr>
          <w:rFonts w:hint="eastAsia" w:ascii="方正仿宋_GBK" w:hAnsi="方正仿宋_GBK" w:eastAsia="方正仿宋_GBK" w:cs="方正仿宋_GBK"/>
          <w:sz w:val="32"/>
          <w:szCs w:val="32"/>
        </w:rPr>
        <w:t>，欢迎有资质有能力有信誉的单位参与投标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投标人需持七天内核酸检测阴性报告并完成新冠疫苗接种，否则不允许进入医院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tabs>
          <w:tab w:val="center" w:pos="5290"/>
        </w:tabs>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0" w:name="_Toc276213404"/>
      <w:bookmarkStart w:id="1" w:name="_Toc362451498"/>
      <w:r>
        <w:rPr>
          <w:rFonts w:hint="eastAsia" w:ascii="方正黑体_GBK" w:hAnsi="方正黑体_GBK" w:eastAsia="方正黑体_GBK" w:cs="方正黑体_GBK"/>
          <w:color w:val="000000" w:themeColor="text1"/>
          <w:sz w:val="32"/>
          <w:szCs w:val="32"/>
          <w14:textFill>
            <w14:solidFill>
              <w14:schemeClr w14:val="tx1"/>
            </w14:solidFill>
          </w14:textFill>
        </w:rPr>
        <w:t>采购内容</w:t>
      </w:r>
      <w:bookmarkEnd w:id="0"/>
      <w:bookmarkEnd w:id="1"/>
    </w:p>
    <w:tbl>
      <w:tblPr>
        <w:tblStyle w:val="10"/>
        <w:tblW w:w="897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380"/>
        <w:gridCol w:w="1875"/>
        <w:gridCol w:w="18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2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项目名称</w:t>
            </w:r>
          </w:p>
        </w:tc>
        <w:tc>
          <w:tcPr>
            <w:tcW w:w="138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服务期</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最高折扣率</w:t>
            </w:r>
          </w:p>
        </w:tc>
        <w:tc>
          <w:tcPr>
            <w:tcW w:w="186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投标保证金</w:t>
            </w:r>
          </w:p>
        </w:tc>
        <w:tc>
          <w:tcPr>
            <w:tcW w:w="183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lang w:val="en-US" w:eastAsia="zh-CN"/>
              </w:rPr>
              <w:t>牛奶等食品采购及配送项目</w:t>
            </w:r>
          </w:p>
        </w:tc>
        <w:tc>
          <w:tcPr>
            <w:tcW w:w="1380" w:type="dxa"/>
          </w:tcPr>
          <w:p>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暂定2年</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99%</w:t>
            </w:r>
          </w:p>
        </w:tc>
        <w:tc>
          <w:tcPr>
            <w:tcW w:w="1860" w:type="dxa"/>
          </w:tcPr>
          <w:p>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5000元</w:t>
            </w:r>
          </w:p>
        </w:tc>
        <w:tc>
          <w:tcPr>
            <w:tcW w:w="1830" w:type="dxa"/>
            <w:vAlign w:val="top"/>
          </w:tcPr>
          <w:p>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10000元</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sz w:val="32"/>
          <w:szCs w:val="32"/>
          <w:lang w:val="en-US" w:eastAsia="zh-CN"/>
        </w:rPr>
        <w:t>注：1、自筹资金，两</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合计</w:t>
      </w:r>
      <w:r>
        <w:rPr>
          <w:rFonts w:hint="eastAsia" w:ascii="方正仿宋_GBK" w:hAnsi="方正仿宋_GBK" w:eastAsia="方正仿宋_GBK" w:cs="方正仿宋_GBK"/>
          <w:sz w:val="30"/>
          <w:szCs w:val="30"/>
        </w:rPr>
        <w:t>预算</w:t>
      </w:r>
      <w:r>
        <w:rPr>
          <w:rFonts w:hint="eastAsia" w:ascii="方正仿宋_GBK" w:hAnsi="方正仿宋_GBK" w:eastAsia="方正仿宋_GBK" w:cs="方正仿宋_GBK"/>
          <w:sz w:val="30"/>
          <w:szCs w:val="30"/>
          <w:lang w:val="en-US" w:eastAsia="zh-CN"/>
        </w:rPr>
        <w:t>金额</w:t>
      </w:r>
      <w:r>
        <w:rPr>
          <w:rFonts w:hint="eastAsia" w:ascii="方正仿宋_GBK" w:hAnsi="方正仿宋_GBK" w:eastAsia="方正仿宋_GBK" w:cs="方正仿宋_GBK"/>
          <w:sz w:val="30"/>
          <w:szCs w:val="30"/>
        </w:rPr>
        <w:t>不超</w:t>
      </w:r>
      <w:r>
        <w:rPr>
          <w:rFonts w:hint="eastAsia" w:ascii="方正仿宋_GBK" w:hAnsi="方正仿宋_GBK" w:eastAsia="方正仿宋_GBK" w:cs="方正仿宋_GBK"/>
          <w:color w:val="auto"/>
          <w:sz w:val="30"/>
          <w:szCs w:val="30"/>
        </w:rPr>
        <w:t>过</w:t>
      </w:r>
      <w:r>
        <w:rPr>
          <w:rFonts w:hint="eastAsia" w:ascii="方正仿宋_GBK" w:hAnsi="方正仿宋_GBK" w:eastAsia="方正仿宋_GBK" w:cs="方正仿宋_GBK"/>
          <w:color w:val="auto"/>
          <w:sz w:val="30"/>
          <w:szCs w:val="30"/>
          <w:lang w:val="en-US" w:eastAsia="zh-CN"/>
        </w:rPr>
        <w:t xml:space="preserve"> 30 </w:t>
      </w:r>
      <w:r>
        <w:rPr>
          <w:rFonts w:hint="eastAsia" w:ascii="方正仿宋_GBK" w:hAnsi="方正仿宋_GBK" w:eastAsia="方正仿宋_GBK" w:cs="方正仿宋_GBK"/>
          <w:color w:val="auto"/>
          <w:sz w:val="30"/>
          <w:szCs w:val="30"/>
          <w:lang w:eastAsia="zh-CN"/>
        </w:rPr>
        <w:t>万元。</w:t>
      </w:r>
    </w:p>
    <w:p>
      <w:pPr>
        <w:keepNext w:val="0"/>
        <w:keepLines w:val="0"/>
        <w:pageBreakBefore w:val="0"/>
        <w:widowControl w:val="0"/>
        <w:numPr>
          <w:ilvl w:val="0"/>
          <w:numId w:val="0"/>
        </w:numPr>
        <w:tabs>
          <w:tab w:val="center" w:pos="5290"/>
        </w:tabs>
        <w:kinsoku/>
        <w:wordWrap/>
        <w:overflowPunct/>
        <w:topLinePunct w:val="0"/>
        <w:autoSpaceDE/>
        <w:autoSpaceDN/>
        <w:bidi w:val="0"/>
        <w:adjustRightInd/>
        <w:snapToGrid/>
        <w:spacing w:line="500" w:lineRule="exact"/>
        <w:ind w:firstLine="640" w:firstLineChars="200"/>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2、分零采购，采购清单及单价见附件。本项目所有采购产品每月预计采购1万元左右，且电话通知随叫随送，紧急情况30分钟内送达指定地点。</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21</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32"/>
          <w:szCs w:val="32"/>
          <w14:textFill>
            <w14:solidFill>
              <w14:schemeClr w14:val="tx1"/>
            </w14:solidFill>
          </w14:textFill>
        </w:rPr>
        <w:t>日1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:00前。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开标时间：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sz w:val="32"/>
          <w:szCs w:val="32"/>
        </w:rPr>
        <w:t>投标文件递交时间及地点：20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09:55，</w:t>
      </w:r>
      <w:r>
        <w:rPr>
          <w:rFonts w:hint="eastAsia" w:ascii="方正仿宋_GBK" w:hAnsi="方正仿宋_GBK" w:eastAsia="方正仿宋_GBK" w:cs="方正仿宋_GBK"/>
          <w:sz w:val="32"/>
          <w:szCs w:val="32"/>
        </w:rPr>
        <w:t>江津区中心医院儿童医院11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会议室。</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开标时间及地点：20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江津区中心医院儿童医院11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会议室。</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、投标须知</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营业执照范围包含食品批发或零售。</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具备食品经营许可证。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投标文件组成</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投标报价表</w:t>
      </w:r>
      <w:r>
        <w:rPr>
          <w:rFonts w:hint="eastAsia" w:ascii="方正仿宋_GBK" w:hAnsi="方正仿宋_GBK" w:eastAsia="方正仿宋_GBK" w:cs="方正仿宋_GBK"/>
          <w:sz w:val="32"/>
          <w:szCs w:val="32"/>
        </w:rPr>
        <w:t>（格式见附件，不能手写），必须盖单位鲜章，禁止恶意报价，如经发现取消投标资格。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第二部分：商务和技术文件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1、有效的营业执照、税务登记证、组织机构代码证。三证合一只提供营业执照（复印件加盖鲜章）。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2、法定代表人身份证明（格式附后），法定代表人委托他人参加者，还应提交法定代表人授权委托书（格式附后）。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3、投标人特定资质证明。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4、招标文件技术参数响应文件（格式自定）。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售后服务承诺内容（内容自定）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hint="eastAsia" w:eastAsia="宋体"/>
          <w:lang w:val="en-US" w:eastAsia="zh-CN"/>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6、投标</w:t>
      </w:r>
      <w:r>
        <w:rPr>
          <w:rFonts w:hint="eastAsia" w:ascii="方正仿宋_GBK" w:hAnsi="方正仿宋_GBK" w:eastAsia="方正仿宋_GBK" w:cs="方正仿宋_GBK"/>
          <w:sz w:val="32"/>
          <w:szCs w:val="32"/>
        </w:rPr>
        <w:t>人认为应当提供的其他材料。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1、投标文件第一部分和第二部分装订为一册，必须</w:t>
      </w:r>
      <w:r>
        <w:rPr>
          <w:rFonts w:hint="eastAsia" w:ascii="方正仿宋_GBK" w:hAnsi="方正仿宋_GBK" w:eastAsia="方正仿宋_GBK" w:cs="方正仿宋_GBK"/>
          <w:sz w:val="32"/>
          <w:szCs w:val="32"/>
          <w:lang w:eastAsia="zh-CN"/>
        </w:rPr>
        <w:t>编页码和目录，</w:t>
      </w:r>
      <w:r>
        <w:rPr>
          <w:rFonts w:hint="eastAsia" w:ascii="方正仿宋_GBK" w:hAnsi="方正仿宋_GBK" w:eastAsia="方正仿宋_GBK" w:cs="方正仿宋_GBK"/>
          <w:sz w:val="32"/>
          <w:szCs w:val="32"/>
        </w:rPr>
        <w:t>用A4纸打印并逐页盖章。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2、投标文件要密封。</w:t>
      </w:r>
      <w:r>
        <w:rPr>
          <w:rFonts w:hint="eastAsia" w:ascii="方正仿宋_GBK" w:hAnsi="方正仿宋_GBK" w:eastAsia="方正仿宋_GBK" w:cs="方正仿宋_GBK"/>
          <w:sz w:val="32"/>
          <w:szCs w:val="32"/>
          <w:lang w:eastAsia="zh-CN"/>
        </w:rPr>
        <w:t>密</w:t>
      </w:r>
      <w:r>
        <w:rPr>
          <w:rFonts w:hint="eastAsia" w:ascii="方正仿宋_GBK" w:hAnsi="方正仿宋_GBK" w:eastAsia="方正仿宋_GBK" w:cs="方正仿宋_GBK"/>
          <w:sz w:val="32"/>
          <w:szCs w:val="32"/>
        </w:rPr>
        <w:t>封面注明项目名称、投标单位。密封处加盖公章。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（1）投标报价超出采购最高限价的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（2）投标文件组成内容不齐的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（3）投标文件未装订成册且未按要求加盖公章的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（4）报价不完整或出现二个及以上报价的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（5）投标文件不能完全满足项目实质性要求的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4、投标文件一经收取不予退还，所产生费用由投标人自行负责。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投标时不可改动报价清单内容，所供商品必须满足招标单位要求。</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投标供应商所供商品</w:t>
      </w:r>
      <w:r>
        <w:rPr>
          <w:rFonts w:hint="eastAsia" w:ascii="方正仿宋_GBK" w:hAnsi="方正仿宋_GBK" w:eastAsia="方正仿宋_GBK" w:cs="方正仿宋_GBK"/>
          <w:sz w:val="32"/>
          <w:szCs w:val="32"/>
          <w:lang w:eastAsia="zh-CN"/>
        </w:rPr>
        <w:t>必须</w:t>
      </w:r>
      <w:r>
        <w:rPr>
          <w:rFonts w:hint="eastAsia" w:ascii="方正仿宋_GBK" w:hAnsi="方正仿宋_GBK" w:eastAsia="方正仿宋_GBK" w:cs="方正仿宋_GBK"/>
          <w:sz w:val="32"/>
          <w:szCs w:val="32"/>
        </w:rPr>
        <w:t>满足招标单位要求。</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报价包含但不限于货物费、运输费、搬运费、退换货产生费用、保险、税务等一切费用。</w:t>
      </w:r>
      <w:r>
        <w:rPr>
          <w:rFonts w:hint="eastAsia" w:ascii="方正仿宋_GBK" w:hAnsi="方正仿宋_GBK" w:eastAsia="方正仿宋_GBK" w:cs="方正仿宋_GBK"/>
          <w:sz w:val="32"/>
          <w:szCs w:val="32"/>
          <w:lang w:val="en-US" w:eastAsia="zh-CN"/>
        </w:rPr>
        <w:t>因投标人自身原因造成漏报、少报皆由其自行承担责任，采购人不再补偿。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25</w:t>
      </w:r>
      <w:bookmarkStart w:id="2" w:name="_GoBack"/>
      <w:bookmarkEnd w:id="2"/>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点前交纳投标保证金</w:t>
      </w:r>
      <w:r>
        <w:rPr>
          <w:rFonts w:hint="eastAsia" w:ascii="宋体" w:hAnsi="宋体" w:eastAsia="宋体" w:cs="宋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5000.00，大写：伍</w:t>
      </w:r>
      <w:r>
        <w:rPr>
          <w:rFonts w:hint="eastAsia" w:ascii="方正仿宋_GBK" w:hAnsi="方正仿宋_GBK" w:eastAsia="方正仿宋_GBK" w:cs="方正仿宋_GBK"/>
          <w:color w:val="000000" w:themeColor="text1"/>
          <w:sz w:val="32"/>
          <w:szCs w:val="32"/>
          <w14:textFill>
            <w14:solidFill>
              <w14:schemeClr w14:val="tx1"/>
            </w14:solidFill>
          </w14:textFill>
        </w:rPr>
        <w:t>仟元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整</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招标结束后</w:t>
      </w:r>
      <w:r>
        <w:rPr>
          <w:rFonts w:hint="eastAsia" w:ascii="方正仿宋_GBK" w:hAnsi="方正仿宋_GBK" w:eastAsia="方正仿宋_GBK" w:cs="方正仿宋_GBK"/>
          <w:color w:val="000000" w:themeColor="text1"/>
          <w:sz w:val="32"/>
          <w:szCs w:val="32"/>
          <w14:textFill>
            <w14:solidFill>
              <w14:schemeClr w14:val="tx1"/>
            </w14:solidFill>
          </w14:textFill>
        </w:rPr>
        <w:t>30日内退还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中标人在合同签订前交纳履约保证金</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10000.00</w:t>
      </w:r>
      <w:r>
        <w:rPr>
          <w:rFonts w:hint="eastAsia" w:ascii="方正仿宋_GBK" w:hAnsi="方正仿宋_GBK" w:eastAsia="方正仿宋_GBK" w:cs="方正仿宋_GBK"/>
          <w:b w:val="0"/>
          <w:bCs w:val="0"/>
          <w:sz w:val="32"/>
          <w:szCs w:val="32"/>
        </w:rPr>
        <w:t>，直到</w:t>
      </w:r>
      <w:r>
        <w:rPr>
          <w:rFonts w:hint="eastAsia" w:ascii="方正仿宋_GBK" w:hAnsi="方正仿宋_GBK" w:eastAsia="方正仿宋_GBK" w:cs="方正仿宋_GBK"/>
          <w:b w:val="0"/>
          <w:bCs w:val="0"/>
          <w:sz w:val="32"/>
          <w:szCs w:val="32"/>
          <w:lang w:eastAsia="zh-CN"/>
        </w:rPr>
        <w:t>终止供货后</w:t>
      </w:r>
      <w:r>
        <w:rPr>
          <w:rFonts w:hint="eastAsia" w:ascii="方正仿宋_GBK" w:hAnsi="方正仿宋_GBK" w:eastAsia="方正仿宋_GBK" w:cs="方正仿宋_GBK"/>
          <w:b w:val="0"/>
          <w:bCs w:val="0"/>
          <w:sz w:val="32"/>
          <w:szCs w:val="32"/>
        </w:rPr>
        <w:t>无息退还</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均按要求</w:t>
      </w:r>
      <w:r>
        <w:rPr>
          <w:rFonts w:hint="eastAsia" w:ascii="方正仿宋_GBK" w:hAnsi="方正仿宋_GBK" w:eastAsia="方正仿宋_GBK" w:cs="方正仿宋_GBK"/>
          <w:color w:val="000000" w:themeColor="text1"/>
          <w:sz w:val="32"/>
          <w:szCs w:val="32"/>
          <w14:textFill>
            <w14:solidFill>
              <w14:schemeClr w14:val="tx1"/>
            </w14:solidFill>
          </w14:textFill>
        </w:rPr>
        <w:t>转入重庆市江津区中心医院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账号：1569010120010004924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开户银行：重庆农村商业银行江津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w:t>
      </w:r>
      <w:r>
        <w:rPr>
          <w:rFonts w:hint="eastAsia" w:ascii="方正仿宋_GBK" w:hAnsi="方正仿宋_GBK" w:eastAsia="方正仿宋_GBK" w:cs="方正仿宋_GBK"/>
          <w:color w:val="000000" w:themeColor="text1"/>
          <w:sz w:val="32"/>
          <w:szCs w:val="32"/>
          <w14:textFill>
            <w14:solidFill>
              <w14:schemeClr w14:val="tx1"/>
            </w14:solidFill>
          </w14:textFill>
        </w:rPr>
        <w:t>行。</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、投标保证金非对公账户转账且未注明所投项目名称及逾期缴纳投标保证金的投标文件不予受理。</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五、中标人确定办法</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（一）本项目采用最低评标价法进行评</w:t>
      </w:r>
      <w:r>
        <w:rPr>
          <w:rFonts w:hint="eastAsia" w:ascii="方正仿宋_GBK" w:hAnsi="方正仿宋_GBK" w:eastAsia="方正仿宋_GBK" w:cs="方正仿宋_GBK"/>
          <w:color w:val="auto"/>
          <w:sz w:val="32"/>
          <w:szCs w:val="32"/>
        </w:rPr>
        <w:t>标（</w:t>
      </w:r>
      <w:r>
        <w:rPr>
          <w:rFonts w:hint="eastAsia" w:ascii="方正仿宋_GBK" w:hAnsi="方正仿宋_GBK" w:eastAsia="方正仿宋_GBK" w:cs="方正仿宋_GBK"/>
          <w:color w:val="FF0000"/>
          <w:sz w:val="32"/>
          <w:szCs w:val="32"/>
        </w:rPr>
        <w:t>因无法确定单个品类购买总量，则要求投标人在单价</w:t>
      </w:r>
      <w:r>
        <w:rPr>
          <w:rFonts w:hint="eastAsia" w:ascii="方正仿宋_GBK" w:hAnsi="方正仿宋_GBK" w:eastAsia="方正仿宋_GBK" w:cs="方正仿宋_GBK"/>
          <w:color w:val="FF0000"/>
          <w:sz w:val="32"/>
          <w:szCs w:val="32"/>
          <w:lang w:val="en-US" w:eastAsia="zh-CN"/>
        </w:rPr>
        <w:t>99%</w:t>
      </w:r>
      <w:r>
        <w:rPr>
          <w:rFonts w:hint="eastAsia" w:ascii="方正仿宋_GBK" w:hAnsi="方正仿宋_GBK" w:eastAsia="方正仿宋_GBK" w:cs="方正仿宋_GBK"/>
          <w:color w:val="FF0000"/>
          <w:sz w:val="32"/>
          <w:szCs w:val="32"/>
        </w:rPr>
        <w:t>限价基础上报整体折扣，投标折扣率值最</w:t>
      </w:r>
      <w:r>
        <w:rPr>
          <w:rFonts w:hint="eastAsia" w:ascii="方正仿宋_GBK" w:hAnsi="方正仿宋_GBK" w:eastAsia="方正仿宋_GBK" w:cs="方正仿宋_GBK"/>
          <w:color w:val="FF0000"/>
          <w:sz w:val="32"/>
          <w:szCs w:val="32"/>
          <w:lang w:val="en-US" w:eastAsia="zh-CN"/>
        </w:rPr>
        <w:t>低</w:t>
      </w:r>
      <w:r>
        <w:rPr>
          <w:rFonts w:hint="eastAsia" w:ascii="方正仿宋_GBK" w:hAnsi="方正仿宋_GBK" w:eastAsia="方正仿宋_GBK" w:cs="方正仿宋_GBK"/>
          <w:color w:val="FF0000"/>
          <w:sz w:val="32"/>
          <w:szCs w:val="32"/>
        </w:rPr>
        <w:t>者中标</w:t>
      </w:r>
      <w:r>
        <w:rPr>
          <w:rFonts w:hint="eastAsia" w:ascii="方正仿宋_GBK" w:hAnsi="方正仿宋_GBK" w:eastAsia="方正仿宋_GBK" w:cs="方正仿宋_GBK"/>
          <w:color w:val="auto"/>
          <w:sz w:val="32"/>
          <w:szCs w:val="32"/>
        </w:rPr>
        <w:t>）。即以满足采</w:t>
      </w:r>
      <w:r>
        <w:rPr>
          <w:rFonts w:hint="eastAsia" w:ascii="方正仿宋_GBK" w:hAnsi="方正仿宋_GBK" w:eastAsia="方正仿宋_GBK" w:cs="方正仿宋_GBK"/>
          <w:color w:val="000000" w:themeColor="text1"/>
          <w:sz w:val="32"/>
          <w:szCs w:val="32"/>
          <w14:textFill>
            <w14:solidFill>
              <w14:schemeClr w14:val="tx1"/>
            </w14:solidFill>
          </w14:textFill>
        </w:rPr>
        <w:t>购需求的最低报价成交；如果出现两个及以上相同的最低报价，则由报价最低的投标人当场再次报价直至出现最低报价为止；投标报价以大写金额为准。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lang w:val="en-US"/>
        </w:rPr>
      </w:pPr>
      <w:r>
        <w:rPr>
          <w:rFonts w:hint="eastAsia" w:ascii="方正仿宋_GBK" w:hAnsi="方正仿宋_GBK" w:eastAsia="方正仿宋_GBK" w:cs="方正仿宋_GBK"/>
          <w:sz w:val="32"/>
          <w:szCs w:val="32"/>
        </w:rPr>
        <w:t>报价方式：</w:t>
      </w:r>
      <w:r>
        <w:rPr>
          <w:rFonts w:hint="eastAsia" w:ascii="方正仿宋_GBK" w:hAnsi="方正仿宋_GBK" w:eastAsia="方正仿宋_GBK" w:cs="方正仿宋_GBK"/>
          <w:sz w:val="32"/>
          <w:szCs w:val="32"/>
          <w:lang w:val="en-US" w:eastAsia="zh-CN"/>
        </w:rPr>
        <w:t>折扣起点为99%，整体下浮，折扣规律为99%、98%、97%，以此类推，不允许保留百分号前小数（所有品类均以此下浮比例计算。如投标折扣率99%，某品类价格为100元，则实际结算价格应为100×99%=99元；其他品列也应按此折扣率99%计算实际结算价格）。</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中标人因不可抗拒力或者自身原因或者未按要求交纳履约保证金的不能履行合同，且第二中标候选人的报价与第一中标人报价差额在5%（含5%）以内，第二中标候选人可顺延为中标人，以此类推到第三中标候选人。采购人也可重新组织采购。</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（一）若投标人的投标文件中资格证明文件缺少任何一项，投标人将承担投标无效的风险（</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（二）经查实，若投标人有提供虚假证明文件的行为，集中采购机构将向有关部门通报、报经政府采购监督管理部门同意后停止其参加江津区政府采购活动等处理。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（三）投标人认为成交结果使自己的合法权益受到损害的，应当在采购结果公示期内，以书面形式向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提出质疑。行使质疑权时，必须坚持“谁主张谁举证”，遵守“实事求是”和“谨慎性”原则，承担使用虚假材料或恶意方式质疑的法律责任。</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七、质量保证及售后服务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（一）产品质量保证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投标人应明确承诺：供应商本着诚实可信原则，投标产品属于国家正品，其产品质量保证期不得低于“三包”规定，不得提供假冒劣质产品，</w:t>
      </w:r>
      <w:r>
        <w:rPr>
          <w:rFonts w:hint="eastAsia" w:ascii="方正仿宋_GBK" w:hAnsi="方正仿宋_GBK" w:eastAsia="方正仿宋_GBK" w:cs="方正仿宋_GBK"/>
          <w:color w:val="auto"/>
          <w:sz w:val="32"/>
          <w:szCs w:val="32"/>
        </w:rPr>
        <w:t>每批次提供质量合格证，否则以采购总额10倍赔偿。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（二）售后服务内容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（1）电话咨询。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（2）现场响应。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（3）免费送货上门到采购人指定地点。</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八、验收和付款方式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（一）交货地点：</w:t>
      </w:r>
      <w:r>
        <w:rPr>
          <w:rFonts w:hint="eastAsia" w:ascii="方正仿宋_GBK" w:hAnsi="方正仿宋_GBK" w:eastAsia="方正仿宋_GBK" w:cs="方正仿宋_GBK"/>
          <w:sz w:val="32"/>
          <w:szCs w:val="32"/>
        </w:rPr>
        <w:t>重庆江津区中心医院</w:t>
      </w:r>
      <w:r>
        <w:rPr>
          <w:rFonts w:hint="eastAsia" w:ascii="方正仿宋_GBK" w:hAnsi="方正仿宋_GBK" w:eastAsia="方正仿宋_GBK" w:cs="方正仿宋_GBK"/>
          <w:sz w:val="32"/>
          <w:szCs w:val="32"/>
          <w:lang w:eastAsia="zh-CN"/>
        </w:rPr>
        <w:t>各科室</w:t>
      </w:r>
      <w:r>
        <w:rPr>
          <w:rFonts w:hint="eastAsia" w:ascii="方正仿宋_GBK" w:hAnsi="方正仿宋_GBK" w:eastAsia="方正仿宋_GBK" w:cs="方正仿宋_GBK"/>
          <w:color w:val="auto"/>
          <w:sz w:val="32"/>
          <w:szCs w:val="32"/>
        </w:rPr>
        <w:t>，不接受</w:t>
      </w:r>
      <w:r>
        <w:rPr>
          <w:rFonts w:hint="eastAsia" w:ascii="方正仿宋_GBK" w:hAnsi="方正仿宋_GBK" w:eastAsia="方正仿宋_GBK" w:cs="方正仿宋_GBK"/>
          <w:color w:val="auto"/>
          <w:sz w:val="32"/>
          <w:szCs w:val="32"/>
          <w:lang w:eastAsia="zh-CN"/>
        </w:rPr>
        <w:t>快递形式</w:t>
      </w:r>
      <w:r>
        <w:rPr>
          <w:rFonts w:hint="eastAsia" w:ascii="方正仿宋_GBK" w:hAnsi="方正仿宋_GBK" w:eastAsia="方正仿宋_GBK" w:cs="方正仿宋_GBK"/>
          <w:color w:val="auto"/>
          <w:sz w:val="32"/>
          <w:szCs w:val="32"/>
          <w:lang w:val="en-US" w:eastAsia="zh-CN"/>
        </w:rPr>
        <w:t>寄货自取</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sz w:val="32"/>
          <w:szCs w:val="32"/>
        </w:rPr>
        <w:t>（二）供货方式：</w:t>
      </w:r>
      <w:r>
        <w:rPr>
          <w:rFonts w:hint="eastAsia" w:ascii="方正仿宋_GBK" w:hAnsi="方正仿宋_GBK" w:eastAsia="方正仿宋_GBK" w:cs="方正仿宋_GBK"/>
          <w:sz w:val="32"/>
          <w:szCs w:val="32"/>
        </w:rPr>
        <w:t>根据甲方书面或电话通知，送货上门，因</w:t>
      </w:r>
      <w:r>
        <w:rPr>
          <w:rFonts w:hint="eastAsia" w:ascii="方正仿宋_GBK" w:hAnsi="方正仿宋_GBK" w:eastAsia="方正仿宋_GBK" w:cs="方正仿宋_GBK"/>
          <w:color w:val="auto"/>
          <w:sz w:val="32"/>
          <w:szCs w:val="32"/>
        </w:rPr>
        <w:t>采购单位特殊性须随叫随送，一般货物1至2天送到，紧急货物</w:t>
      </w:r>
      <w:r>
        <w:rPr>
          <w:rFonts w:hint="eastAsia" w:ascii="方正仿宋_GBK" w:hAnsi="方正仿宋_GBK" w:eastAsia="方正仿宋_GBK" w:cs="方正仿宋_GBK"/>
          <w:color w:val="auto"/>
          <w:sz w:val="32"/>
          <w:szCs w:val="32"/>
          <w:lang w:val="en-US" w:eastAsia="zh-CN"/>
        </w:rPr>
        <w:t>30分钟内</w:t>
      </w:r>
      <w:r>
        <w:rPr>
          <w:rFonts w:hint="eastAsia" w:ascii="方正仿宋_GBK" w:hAnsi="方正仿宋_GBK" w:eastAsia="方正仿宋_GBK" w:cs="方正仿宋_GBK"/>
          <w:color w:val="auto"/>
          <w:sz w:val="32"/>
          <w:szCs w:val="32"/>
        </w:rPr>
        <w:t>送到。</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（三）验收方式：</w:t>
      </w:r>
      <w:r>
        <w:rPr>
          <w:rFonts w:hint="eastAsia" w:ascii="方正仿宋_GBK" w:hAnsi="方正仿宋_GBK" w:eastAsia="方正仿宋_GBK" w:cs="方正仿宋_GBK"/>
          <w:color w:val="auto"/>
          <w:sz w:val="32"/>
          <w:szCs w:val="32"/>
        </w:rPr>
        <w:t>供需双方对商品质量、规格型号、品牌、数量、单价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一律保留两位小数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等进行现场验收合格后签字确认，不合格拒收。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rPr>
        <w:t>（四）付款：</w:t>
      </w:r>
      <w:r>
        <w:rPr>
          <w:rFonts w:hint="eastAsia" w:ascii="方正仿宋_GBK" w:hAnsi="方正仿宋_GBK" w:eastAsia="方正仿宋_GBK" w:cs="方正仿宋_GBK"/>
          <w:color w:val="auto"/>
          <w:sz w:val="32"/>
          <w:szCs w:val="32"/>
        </w:rPr>
        <w:t>每月20日前以实际采购数量结算，货款支付为每季度一次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因采购人单位内部需求科室较多，采购品类繁多，未在本次采购清单中如需采购物品，或需更改规格型号、品牌的</w:t>
      </w:r>
      <w:r>
        <w:rPr>
          <w:rFonts w:hint="eastAsia" w:ascii="方正仿宋_GBK" w:hAnsi="方正仿宋_GBK" w:eastAsia="方正仿宋_GBK" w:cs="方正仿宋_GBK"/>
          <w:color w:val="auto"/>
          <w:sz w:val="32"/>
          <w:szCs w:val="32"/>
          <w:lang w:val="zh-TW" w:eastAsia="zh-TW"/>
        </w:rPr>
        <w:t>，在采购双方认可的市场价基础上按本次成交价的折扣率据实结算</w:t>
      </w:r>
      <w:r>
        <w:rPr>
          <w:rFonts w:hint="eastAsia" w:ascii="方正仿宋_GBK" w:hAnsi="方正仿宋_GBK" w:eastAsia="方正仿宋_GBK" w:cs="方正仿宋_GBK"/>
          <w:color w:val="auto"/>
          <w:sz w:val="32"/>
          <w:szCs w:val="32"/>
          <w:lang w:val="zh-TW" w:eastAsia="zh-CN"/>
        </w:rPr>
        <w:t>。</w:t>
      </w:r>
      <w:r>
        <w:rPr>
          <w:rFonts w:hint="eastAsia" w:ascii="方正仿宋_GBK" w:hAnsi="方正仿宋_GBK" w:eastAsia="方正仿宋_GBK" w:cs="方正仿宋_GBK"/>
          <w:color w:val="auto"/>
          <w:sz w:val="32"/>
          <w:szCs w:val="32"/>
          <w:lang w:val="en-US" w:eastAsia="zh-CN"/>
        </w:rPr>
        <w:t>若未征得采购人同意擅自更换品种及提高单价，发现一次从履约保证金中扣除1000元。且一经发现投标人弄虚作假的，采购人可单方面立即终止供货合同，并扣除全部履</w:t>
      </w:r>
      <w:r>
        <w:rPr>
          <w:rFonts w:hint="eastAsia" w:ascii="方正仿宋_GBK" w:hAnsi="方正仿宋_GBK" w:eastAsia="方正仿宋_GBK" w:cs="方正仿宋_GBK"/>
          <w:sz w:val="32"/>
          <w:szCs w:val="32"/>
          <w:lang w:val="en-US" w:eastAsia="zh-CN"/>
        </w:rPr>
        <w:t>约保证金</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九、咨询方式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咨询人：徐老师、石老师      电话：023-47565027 </w:t>
      </w: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投标报价表</w:t>
      </w:r>
    </w:p>
    <w:tbl>
      <w:tblPr>
        <w:tblStyle w:val="10"/>
        <w:tblW w:w="909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485"/>
        <w:gridCol w:w="1665"/>
        <w:gridCol w:w="126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910" w:type="dxa"/>
            <w:noWrap w:val="0"/>
            <w:vAlign w:val="top"/>
          </w:tcPr>
          <w:p>
            <w:pPr>
              <w:pStyle w:val="2"/>
              <w:numPr>
                <w:ilvl w:val="0"/>
                <w:numId w:val="0"/>
              </w:numP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sz w:val="32"/>
                <w:szCs w:val="32"/>
                <w:vertAlign w:val="baseline"/>
                <w:lang w:eastAsia="zh-CN"/>
              </w:rPr>
              <w:t>品名</w:t>
            </w:r>
          </w:p>
        </w:tc>
        <w:tc>
          <w:tcPr>
            <w:tcW w:w="1485" w:type="dxa"/>
            <w:noWrap w:val="0"/>
            <w:vAlign w:val="top"/>
          </w:tcPr>
          <w:p>
            <w:pPr>
              <w:pStyle w:val="2"/>
              <w:numPr>
                <w:ilvl w:val="0"/>
                <w:numId w:val="0"/>
              </w:numP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eastAsia="zh-CN"/>
              </w:rPr>
              <w:t>规格</w:t>
            </w:r>
            <w:r>
              <w:rPr>
                <w:rFonts w:hint="eastAsia" w:ascii="方正仿宋_GBK" w:hAnsi="方正仿宋_GBK" w:eastAsia="方正仿宋_GBK" w:cs="方正仿宋_GBK"/>
                <w:sz w:val="32"/>
                <w:szCs w:val="32"/>
                <w:vertAlign w:val="baseline"/>
                <w:lang w:val="en-US" w:eastAsia="zh-CN"/>
              </w:rPr>
              <w:t>/件</w:t>
            </w:r>
          </w:p>
        </w:tc>
        <w:tc>
          <w:tcPr>
            <w:tcW w:w="1665" w:type="dxa"/>
            <w:noWrap w:val="0"/>
            <w:vAlign w:val="top"/>
          </w:tcPr>
          <w:p>
            <w:pPr>
              <w:pStyle w:val="2"/>
              <w:numPr>
                <w:ilvl w:val="0"/>
                <w:numId w:val="0"/>
              </w:numP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限</w:t>
            </w:r>
            <w:r>
              <w:rPr>
                <w:rFonts w:hint="eastAsia" w:ascii="方正仿宋_GBK" w:hAnsi="方正仿宋_GBK" w:eastAsia="方正仿宋_GBK" w:cs="方正仿宋_GBK"/>
                <w:sz w:val="32"/>
                <w:szCs w:val="32"/>
                <w:vertAlign w:val="baseline"/>
                <w:lang w:eastAsia="zh-CN"/>
              </w:rPr>
              <w:t>价（</w:t>
            </w:r>
            <w:r>
              <w:rPr>
                <w:rFonts w:hint="eastAsia" w:ascii="方正仿宋_GBK" w:hAnsi="方正仿宋_GBK" w:eastAsia="方正仿宋_GBK" w:cs="方正仿宋_GBK"/>
                <w:sz w:val="32"/>
                <w:szCs w:val="32"/>
                <w:vertAlign w:val="baseline"/>
                <w:lang w:val="en-US" w:eastAsia="zh-CN"/>
              </w:rPr>
              <w:t>元</w:t>
            </w:r>
            <w:r>
              <w:rPr>
                <w:rFonts w:hint="eastAsia" w:ascii="方正仿宋_GBK" w:hAnsi="方正仿宋_GBK" w:eastAsia="方正仿宋_GBK" w:cs="方正仿宋_GBK"/>
                <w:sz w:val="32"/>
                <w:szCs w:val="32"/>
                <w:vertAlign w:val="baseline"/>
                <w:lang w:eastAsia="zh-CN"/>
              </w:rPr>
              <w:t>）</w:t>
            </w:r>
          </w:p>
        </w:tc>
        <w:tc>
          <w:tcPr>
            <w:tcW w:w="1260" w:type="dxa"/>
            <w:noWrap w:val="0"/>
            <w:vAlign w:val="top"/>
          </w:tcPr>
          <w:p>
            <w:pPr>
              <w:pStyle w:val="2"/>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折扣率</w:t>
            </w:r>
          </w:p>
        </w:tc>
        <w:tc>
          <w:tcPr>
            <w:tcW w:w="1770" w:type="dxa"/>
            <w:noWrap w:val="0"/>
            <w:vAlign w:val="top"/>
          </w:tcPr>
          <w:p>
            <w:pPr>
              <w:pStyle w:val="2"/>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val="en-US" w:eastAsia="zh-CN"/>
              </w:rPr>
            </w:pPr>
            <w:r>
              <w:rPr>
                <w:rFonts w:hint="eastAsia" w:ascii="方正仿宋_GBK" w:hAnsi="方正仿宋_GBK" w:eastAsia="方正仿宋_GBK" w:cs="方正仿宋_GBK"/>
                <w:kern w:val="0"/>
                <w:sz w:val="32"/>
                <w:szCs w:val="32"/>
                <w:lang w:bidi="ar"/>
              </w:rPr>
              <w:t>250ml伊利纯牛奶</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1*24</w:t>
            </w:r>
          </w:p>
        </w:tc>
        <w:tc>
          <w:tcPr>
            <w:tcW w:w="1665" w:type="dxa"/>
            <w:noWrap w:val="0"/>
            <w:vAlign w:val="top"/>
          </w:tcPr>
          <w:p>
            <w:pPr>
              <w:pStyle w:val="2"/>
              <w:spacing w:line="440" w:lineRule="exact"/>
              <w:ind w:left="0" w:leftChars="0" w:firstLine="0" w:firstLineChars="0"/>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70</w:t>
            </w:r>
          </w:p>
        </w:tc>
        <w:tc>
          <w:tcPr>
            <w:tcW w:w="1260" w:type="dxa"/>
            <w:vMerge w:val="restart"/>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eastAsia="zh-CN"/>
              </w:rPr>
            </w:pPr>
            <w:r>
              <w:rPr>
                <w:rFonts w:hint="eastAsia" w:ascii="方正仿宋_GBK" w:hAnsi="方正仿宋_GBK" w:eastAsia="方正仿宋_GBK" w:cs="方正仿宋_GBK"/>
                <w:kern w:val="0"/>
                <w:sz w:val="32"/>
                <w:szCs w:val="32"/>
                <w:lang w:bidi="ar"/>
              </w:rPr>
              <w:t>250ml蒙牛纯牛奶</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w:t>
            </w:r>
            <w:r>
              <w:rPr>
                <w:rStyle w:val="12"/>
                <w:rFonts w:hint="default" w:ascii="方正仿宋_GBK" w:hAnsi="方正仿宋_GBK" w:eastAsia="方正仿宋_GBK" w:cs="方正仿宋_GBK"/>
                <w:sz w:val="32"/>
                <w:szCs w:val="32"/>
                <w:lang w:bidi="ar"/>
              </w:rPr>
              <w:t>*24</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70</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eastAsia="zh-CN"/>
              </w:rPr>
            </w:pPr>
            <w:r>
              <w:rPr>
                <w:rFonts w:hint="eastAsia" w:ascii="方正仿宋_GBK" w:hAnsi="方正仿宋_GBK" w:eastAsia="方正仿宋_GBK" w:cs="方正仿宋_GBK"/>
                <w:kern w:val="0"/>
                <w:sz w:val="32"/>
                <w:szCs w:val="32"/>
                <w:lang w:bidi="ar"/>
              </w:rPr>
              <w:t>250ml天友纯牛奶</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1*24</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65</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val="en-US" w:eastAsia="zh-CN"/>
              </w:rPr>
            </w:pPr>
            <w:r>
              <w:rPr>
                <w:rFonts w:hint="eastAsia" w:ascii="方正仿宋_GBK" w:hAnsi="方正仿宋_GBK" w:eastAsia="方正仿宋_GBK" w:cs="方正仿宋_GBK"/>
                <w:kern w:val="0"/>
                <w:sz w:val="32"/>
                <w:szCs w:val="32"/>
                <w:lang w:bidi="ar"/>
              </w:rPr>
              <w:t>350ml怡宝水</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1*24</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29</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910" w:type="dxa"/>
            <w:noWrap w:val="0"/>
            <w:vAlign w:val="center"/>
          </w:tcPr>
          <w:p>
            <w:pPr>
              <w:widowControl/>
              <w:tabs>
                <w:tab w:val="center" w:pos="2295"/>
              </w:tabs>
              <w:spacing w:line="440" w:lineRule="exact"/>
              <w:textAlignment w:val="center"/>
              <w:rPr>
                <w:rFonts w:hint="eastAsia" w:ascii="方正仿宋_GBK" w:hAnsi="方正仿宋_GBK" w:eastAsia="方正仿宋_GBK" w:cs="方正仿宋_GBK"/>
                <w:color w:val="FF0000"/>
                <w:sz w:val="32"/>
                <w:szCs w:val="32"/>
                <w:vertAlign w:val="baseline"/>
                <w:lang w:val="en-US" w:eastAsia="zh-CN"/>
              </w:rPr>
            </w:pPr>
            <w:r>
              <w:rPr>
                <w:rFonts w:hint="eastAsia" w:ascii="方正仿宋_GBK" w:hAnsi="方正仿宋_GBK" w:eastAsia="方正仿宋_GBK" w:cs="方正仿宋_GBK"/>
                <w:kern w:val="0"/>
                <w:sz w:val="32"/>
                <w:szCs w:val="32"/>
                <w:lang w:bidi="ar"/>
              </w:rPr>
              <w:t>555ml怡宝水</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1*24</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30</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eastAsia="zh-CN"/>
              </w:rPr>
            </w:pPr>
            <w:r>
              <w:rPr>
                <w:rFonts w:hint="eastAsia" w:ascii="方正仿宋_GBK" w:hAnsi="方正仿宋_GBK" w:eastAsia="方正仿宋_GBK" w:cs="方正仿宋_GBK"/>
                <w:kern w:val="0"/>
                <w:sz w:val="32"/>
                <w:szCs w:val="32"/>
                <w:lang w:bidi="ar"/>
              </w:rPr>
              <w:t>380ml农夫山泉</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sz w:val="32"/>
                <w:szCs w:val="32"/>
                <w:vertAlign w:val="baseline"/>
                <w:lang w:eastAsia="zh-CN"/>
              </w:rPr>
            </w:pPr>
            <w:r>
              <w:rPr>
                <w:rFonts w:hint="eastAsia" w:ascii="方正仿宋_GBK" w:hAnsi="方正仿宋_GBK" w:eastAsia="方正仿宋_GBK" w:cs="方正仿宋_GBK"/>
                <w:color w:val="000000"/>
                <w:kern w:val="0"/>
                <w:sz w:val="32"/>
                <w:szCs w:val="32"/>
                <w:lang w:bidi="ar"/>
              </w:rPr>
              <w:t>1*24</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30</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color w:val="FF0000"/>
                <w:sz w:val="32"/>
                <w:szCs w:val="32"/>
                <w:vertAlign w:val="baseline"/>
                <w:lang w:val="en-US" w:eastAsia="zh-CN"/>
              </w:rPr>
            </w:pPr>
            <w:r>
              <w:rPr>
                <w:rFonts w:hint="eastAsia" w:ascii="方正仿宋_GBK" w:hAnsi="方正仿宋_GBK" w:eastAsia="方正仿宋_GBK" w:cs="方正仿宋_GBK"/>
                <w:kern w:val="0"/>
                <w:sz w:val="32"/>
                <w:szCs w:val="32"/>
                <w:lang w:bidi="ar"/>
              </w:rPr>
              <w:t>550ml农夫山泉</w:t>
            </w:r>
          </w:p>
        </w:tc>
        <w:tc>
          <w:tcPr>
            <w:tcW w:w="1485" w:type="dxa"/>
            <w:noWrap w:val="0"/>
            <w:vAlign w:val="center"/>
          </w:tcPr>
          <w:p>
            <w:pPr>
              <w:widowControl/>
              <w:spacing w:line="440" w:lineRule="exact"/>
              <w:textAlignment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color w:val="000000"/>
                <w:kern w:val="0"/>
                <w:sz w:val="32"/>
                <w:szCs w:val="32"/>
                <w:lang w:bidi="ar"/>
              </w:rPr>
              <w:t>1*28</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rPr>
              <w:t>35</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i w:val="0"/>
                <w:color w:val="FF0000"/>
                <w:kern w:val="0"/>
                <w:sz w:val="32"/>
                <w:szCs w:val="32"/>
                <w:u w:val="none"/>
                <w:lang w:val="en-US" w:eastAsia="zh-CN" w:bidi="ar"/>
              </w:rPr>
            </w:pPr>
            <w:r>
              <w:rPr>
                <w:rFonts w:hint="eastAsia" w:ascii="方正仿宋_GBK" w:hAnsi="方正仿宋_GBK" w:eastAsia="方正仿宋_GBK" w:cs="方正仿宋_GBK"/>
                <w:color w:val="000000"/>
                <w:kern w:val="0"/>
                <w:sz w:val="32"/>
                <w:szCs w:val="32"/>
                <w:lang w:bidi="ar"/>
              </w:rPr>
              <w:t>360ml宜简苏打水</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lang w:bidi="ar"/>
              </w:rPr>
              <w:t>1*15</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sz w:val="32"/>
                <w:szCs w:val="32"/>
              </w:rPr>
              <w:t>35</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910" w:type="dxa"/>
            <w:noWrap w:val="0"/>
            <w:vAlign w:val="center"/>
          </w:tcPr>
          <w:p>
            <w:pPr>
              <w:widowControl/>
              <w:spacing w:line="440" w:lineRule="exact"/>
              <w:textAlignment w:val="center"/>
              <w:rPr>
                <w:rFonts w:hint="eastAsia" w:ascii="方正仿宋_GBK" w:hAnsi="方正仿宋_GBK" w:eastAsia="方正仿宋_GBK" w:cs="方正仿宋_GBK"/>
                <w:i w:val="0"/>
                <w:color w:val="FF0000"/>
                <w:kern w:val="0"/>
                <w:sz w:val="32"/>
                <w:szCs w:val="32"/>
                <w:u w:val="none"/>
                <w:lang w:val="en-US" w:eastAsia="zh-CN" w:bidi="ar"/>
              </w:rPr>
            </w:pPr>
            <w:r>
              <w:rPr>
                <w:rFonts w:hint="eastAsia" w:ascii="方正仿宋_GBK" w:hAnsi="方正仿宋_GBK" w:eastAsia="方正仿宋_GBK" w:cs="方正仿宋_GBK"/>
                <w:color w:val="000000"/>
                <w:kern w:val="0"/>
                <w:sz w:val="32"/>
                <w:szCs w:val="32"/>
                <w:lang w:bidi="ar"/>
              </w:rPr>
              <w:t>400g晶心加碘盐</w:t>
            </w:r>
          </w:p>
        </w:tc>
        <w:tc>
          <w:tcPr>
            <w:tcW w:w="1485" w:type="dxa"/>
            <w:noWrap w:val="0"/>
            <w:vAlign w:val="center"/>
          </w:tcPr>
          <w:p>
            <w:pPr>
              <w:widowControl/>
              <w:spacing w:line="440" w:lineRule="exact"/>
              <w:textAlignment w:val="center"/>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color w:val="000000"/>
                <w:kern w:val="0"/>
                <w:sz w:val="32"/>
                <w:szCs w:val="32"/>
                <w:lang w:bidi="ar"/>
              </w:rPr>
              <w:t>1*50</w:t>
            </w:r>
          </w:p>
        </w:tc>
        <w:tc>
          <w:tcPr>
            <w:tcW w:w="1665" w:type="dxa"/>
            <w:noWrap w:val="0"/>
            <w:vAlign w:val="top"/>
          </w:tcPr>
          <w:p>
            <w:pPr>
              <w:pStyle w:val="2"/>
              <w:spacing w:line="440" w:lineRule="exact"/>
              <w:ind w:left="0" w:leftChars="0" w:firstLine="0" w:firstLineChars="0"/>
              <w:rPr>
                <w:rFonts w:hint="eastAsia" w:ascii="方正仿宋_GBK" w:hAnsi="方正仿宋_GBK" w:eastAsia="方正仿宋_GBK" w:cs="方正仿宋_GBK"/>
                <w:i w:val="0"/>
                <w:color w:val="000000"/>
                <w:kern w:val="0"/>
                <w:sz w:val="32"/>
                <w:szCs w:val="32"/>
                <w:u w:val="none"/>
                <w:lang w:val="en-US" w:eastAsia="zh-CN" w:bidi="ar"/>
              </w:rPr>
            </w:pPr>
            <w:r>
              <w:rPr>
                <w:rFonts w:hint="eastAsia" w:ascii="方正仿宋_GBK" w:hAnsi="方正仿宋_GBK" w:eastAsia="方正仿宋_GBK" w:cs="方正仿宋_GBK"/>
                <w:sz w:val="32"/>
                <w:szCs w:val="32"/>
              </w:rPr>
              <w:t>75</w:t>
            </w:r>
          </w:p>
        </w:tc>
        <w:tc>
          <w:tcPr>
            <w:tcW w:w="1260" w:type="dxa"/>
            <w:vMerge w:val="continue"/>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c>
          <w:tcPr>
            <w:tcW w:w="1770" w:type="dxa"/>
            <w:noWrap w:val="0"/>
            <w:vAlign w:val="top"/>
          </w:tcPr>
          <w:p>
            <w:pPr>
              <w:pStyle w:val="2"/>
              <w:spacing w:line="440" w:lineRule="exact"/>
              <w:ind w:left="0" w:leftChars="0" w:firstLine="0" w:firstLineChars="0"/>
              <w:rPr>
                <w:rFonts w:hint="eastAsia" w:ascii="方正仿宋_GBK" w:hAnsi="方正仿宋_GBK" w:eastAsia="方正仿宋_GBK" w:cs="方正仿宋_GBK"/>
                <w:sz w:val="32"/>
                <w:szCs w:val="32"/>
              </w:rPr>
            </w:pPr>
          </w:p>
        </w:tc>
      </w:tr>
    </w:tbl>
    <w:p>
      <w:pPr>
        <w:pStyle w:val="2"/>
        <w:ind w:left="0" w:leftChars="0" w:firstLine="0" w:firstLineChars="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注：单价四舍五入保留两位小数，投标人不得更改报价表格式和内容。</w:t>
      </w:r>
    </w:p>
    <w:p>
      <w:pPr>
        <w:kinsoku/>
        <w:wordWrap/>
        <w:overflowPunct/>
        <w:topLinePunct w:val="0"/>
        <w:autoSpaceDE/>
        <w:autoSpaceDN/>
        <w:bidi w:val="0"/>
        <w:spacing w:line="480" w:lineRule="exact"/>
        <w:ind w:right="0"/>
        <w:textAlignment w:val="auto"/>
        <w:rPr>
          <w:rFonts w:hint="eastAsia" w:ascii="方正仿宋_GBK" w:hAnsi="方正仿宋_GBK" w:eastAsia="方正仿宋_GBK" w:cs="方正仿宋_GBK"/>
          <w:sz w:val="32"/>
          <w:szCs w:val="32"/>
        </w:rPr>
      </w:pPr>
    </w:p>
    <w:p>
      <w:pPr>
        <w:kinsoku/>
        <w:wordWrap/>
        <w:overflowPunct/>
        <w:topLinePunct w:val="0"/>
        <w:autoSpaceDE/>
        <w:autoSpaceDN/>
        <w:bidi w:val="0"/>
        <w:spacing w:line="48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法定代表人或法定</w:t>
      </w:r>
    </w:p>
    <w:p>
      <w:pPr>
        <w:kinsoku/>
        <w:wordWrap/>
        <w:overflowPunct/>
        <w:topLinePunct w:val="0"/>
        <w:autoSpaceDE/>
        <w:autoSpaceDN/>
        <w:bidi w:val="0"/>
        <w:spacing w:line="480" w:lineRule="exact"/>
        <w:ind w:right="0" w:firstLine="4480" w:firstLineChars="14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代表人授权代表：</w:t>
      </w:r>
    </w:p>
    <w:p>
      <w:pPr>
        <w:kinsoku/>
        <w:wordWrap/>
        <w:overflowPunct/>
        <w:topLinePunct w:val="0"/>
        <w:autoSpaceDE/>
        <w:autoSpaceDN/>
        <w:bidi w:val="0"/>
        <w:spacing w:line="480" w:lineRule="exact"/>
        <w:ind w:right="0"/>
        <w:textAlignment w:val="auto"/>
        <w:rPr>
          <w:rFonts w:hint="eastAsia" w:ascii="方正仿宋_GBK" w:hAnsi="方正仿宋_GBK" w:eastAsia="方正仿宋_GBK" w:cs="方正仿宋_GBK"/>
          <w:sz w:val="32"/>
          <w:szCs w:val="32"/>
        </w:rPr>
      </w:pPr>
    </w:p>
    <w:p>
      <w:pPr>
        <w:kinsoku/>
        <w:wordWrap/>
        <w:overflowPunct/>
        <w:topLinePunct w:val="0"/>
        <w:autoSpaceDE/>
        <w:autoSpaceDN/>
        <w:bidi w:val="0"/>
        <w:spacing w:line="48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（投标人公章）             （签字或盖章）</w:t>
      </w:r>
    </w:p>
    <w:p>
      <w:pPr>
        <w:kinsoku/>
        <w:wordWrap/>
        <w:overflowPunct/>
        <w:topLinePunct w:val="0"/>
        <w:autoSpaceDE/>
        <w:autoSpaceDN/>
        <w:bidi w:val="0"/>
        <w:spacing w:line="480" w:lineRule="exact"/>
        <w:ind w:left="0" w:right="0" w:firstLine="640" w:firstLineChars="200"/>
        <w:textAlignment w:val="auto"/>
        <w:rPr>
          <w:rFonts w:hint="eastAsia" w:ascii="方正仿宋_GBK" w:hAnsi="方正仿宋_GBK" w:eastAsia="方正仿宋_GBK" w:cs="方正仿宋_GBK"/>
          <w:sz w:val="32"/>
          <w:szCs w:val="32"/>
        </w:rPr>
      </w:pPr>
    </w:p>
    <w:p>
      <w:pPr>
        <w:kinsoku/>
        <w:wordWrap/>
        <w:overflowPunct/>
        <w:topLinePunct w:val="0"/>
        <w:autoSpaceDE/>
        <w:autoSpaceDN/>
        <w:bidi w:val="0"/>
        <w:spacing w:line="480" w:lineRule="exact"/>
        <w:ind w:left="0" w:right="0" w:firstLine="640" w:firstLineChars="200"/>
        <w:textAlignment w:val="auto"/>
        <w:rPr>
          <w:rFonts w:hint="eastAsia" w:ascii="方正仿宋_GBK" w:hAnsi="方正仿宋_GBK" w:eastAsia="方正仿宋_GBK" w:cs="方正仿宋_GBK"/>
          <w:sz w:val="32"/>
          <w:szCs w:val="32"/>
        </w:rPr>
      </w:pPr>
    </w:p>
    <w:p>
      <w:pPr>
        <w:kinsoku/>
        <w:wordWrap/>
        <w:overflowPunct/>
        <w:topLinePunct w:val="0"/>
        <w:autoSpaceDE/>
        <w:autoSpaceDN/>
        <w:bidi w:val="0"/>
        <w:spacing w:line="480" w:lineRule="exact"/>
        <w:ind w:left="0" w:right="0"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kinsoku/>
        <w:wordWrap/>
        <w:overflowPunct/>
        <w:topLinePunct w:val="0"/>
        <w:autoSpaceDE/>
        <w:autoSpaceDN/>
        <w:bidi w:val="0"/>
        <w:snapToGrid w:val="0"/>
        <w:spacing w:line="480" w:lineRule="exact"/>
        <w:ind w:left="0" w:right="0" w:firstLine="640" w:firstLineChars="200"/>
        <w:textAlignment w:val="auto"/>
        <w:rPr>
          <w:rFonts w:hint="eastAsia" w:ascii="方正仿宋_GBK" w:hAnsi="方正仿宋_GBK" w:eastAsia="方正仿宋_GBK" w:cs="方正仿宋_GBK"/>
          <w:sz w:val="32"/>
          <w:szCs w:val="32"/>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法定代表人身份证明</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47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5600" w:firstLineChars="1750"/>
        <w:jc w:val="both"/>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pStyle w:val="5"/>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（投标单位名称）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的法定代表人，现授权我单位的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为我公司授权代理人，以本公司的名义参加重庆市江津区中心医院的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rPr>
        <w:t>（项目名称）</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sz w:val="32"/>
          <w:szCs w:val="32"/>
        </w:rPr>
        <w:t>询价采购活动。授权代理人在本次询价采购过程中所签署的一切文件和处理与之有关的一切事务，我均予以承认。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性别：       年龄：    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单位：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部门：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9"/>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tbl>
      <w:tblPr>
        <w:tblStyle w:val="9"/>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p/>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AF9B0"/>
    <w:multiLevelType w:val="singleLevel"/>
    <w:tmpl w:val="F40AF9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2275F"/>
    <w:rsid w:val="065423D6"/>
    <w:rsid w:val="077A50F7"/>
    <w:rsid w:val="07F06B04"/>
    <w:rsid w:val="0A9E520E"/>
    <w:rsid w:val="0BE33649"/>
    <w:rsid w:val="12BC741E"/>
    <w:rsid w:val="1672275F"/>
    <w:rsid w:val="218D3157"/>
    <w:rsid w:val="24AE69A9"/>
    <w:rsid w:val="29587ED8"/>
    <w:rsid w:val="30CB6C34"/>
    <w:rsid w:val="32F42CA2"/>
    <w:rsid w:val="347C57C3"/>
    <w:rsid w:val="36113916"/>
    <w:rsid w:val="38E65D63"/>
    <w:rsid w:val="3A294F83"/>
    <w:rsid w:val="41FE5EEE"/>
    <w:rsid w:val="425F0E47"/>
    <w:rsid w:val="42905B31"/>
    <w:rsid w:val="459F5FCC"/>
    <w:rsid w:val="4615410D"/>
    <w:rsid w:val="48550AF7"/>
    <w:rsid w:val="4A5245F6"/>
    <w:rsid w:val="4A9F3677"/>
    <w:rsid w:val="4BD85660"/>
    <w:rsid w:val="4C5C40E3"/>
    <w:rsid w:val="548E3F3F"/>
    <w:rsid w:val="57FA2FA6"/>
    <w:rsid w:val="5D211DA6"/>
    <w:rsid w:val="60626E03"/>
    <w:rsid w:val="60A676BD"/>
    <w:rsid w:val="63D72936"/>
    <w:rsid w:val="67B268A1"/>
    <w:rsid w:val="68561F19"/>
    <w:rsid w:val="68EE303F"/>
    <w:rsid w:val="6E807603"/>
    <w:rsid w:val="6E8F0C4D"/>
    <w:rsid w:val="6F09769E"/>
    <w:rsid w:val="783830AB"/>
    <w:rsid w:val="7B0E3D52"/>
    <w:rsid w:val="7EA4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99"/>
    <w:pPr>
      <w:spacing w:after="120"/>
    </w:pPr>
  </w:style>
  <w:style w:type="paragraph" w:styleId="8">
    <w:name w:val="Title"/>
    <w:basedOn w:val="7"/>
    <w:next w:val="1"/>
    <w:qFormat/>
    <w:uiPriority w:val="0"/>
    <w:pPr>
      <w:spacing w:line="560" w:lineRule="exact"/>
      <w:jc w:val="center"/>
    </w:pPr>
    <w:rPr>
      <w:rFonts w:ascii="方正小标宋_GBK" w:eastAsia="方正小标宋_GBK"/>
      <w:color w:val="000000"/>
      <w:sz w:val="44"/>
      <w:szCs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2021-08-10T08:28:00Z</dcterms:created>
  <dc:creator>石丹丹啊</dc:creator>
  <cp:lastModifiedBy>石丹丹啊</cp:lastModifiedBy>
  <dcterms:modified xsi:type="dcterms:W3CDTF">2021-08-23T07:53:30Z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62794BAFCA20479994A1F6CE5A77DE0D</vt:lpwstr>
  </property>
  <property fmtid="{D5CDD505-2E9C-101B-9397-08002B2CF9AE}" pid="4" name="KSOSaveFontToCloudKey">
    <vt:lpwstr>299409688_btnclosed</vt:lpwstr>
  </property>
</Properties>
</file>